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1F746" w14:textId="77777777" w:rsidR="00BB764B" w:rsidRDefault="00BB764B">
      <w:pPr>
        <w:rPr>
          <w:rFonts w:cstheme="minorHAnsi"/>
          <w:b/>
          <w:color w:val="000000" w:themeColor="text1"/>
          <w:u w:val="single"/>
        </w:rPr>
      </w:pPr>
    </w:p>
    <w:p w14:paraId="291C5BA3" w14:textId="7AAFD6C5" w:rsidR="00766E71" w:rsidRPr="009E6B70" w:rsidRDefault="00D07424">
      <w:pPr>
        <w:rPr>
          <w:rFonts w:cstheme="minorHAnsi"/>
          <w:b/>
          <w:color w:val="000000" w:themeColor="text1"/>
          <w:u w:val="single"/>
        </w:rPr>
      </w:pPr>
      <w:r w:rsidRPr="009E6B70">
        <w:rPr>
          <w:rFonts w:cstheme="minorHAnsi"/>
          <w:b/>
          <w:color w:val="000000" w:themeColor="text1"/>
          <w:u w:val="single"/>
        </w:rPr>
        <w:t xml:space="preserve">Feedback received following the Statutory Consultation carried out for </w:t>
      </w:r>
      <w:r w:rsidR="00D2004E" w:rsidRPr="009E6B70">
        <w:rPr>
          <w:rFonts w:cstheme="minorHAnsi"/>
          <w:b/>
          <w:color w:val="000000" w:themeColor="text1"/>
          <w:u w:val="single"/>
        </w:rPr>
        <w:t xml:space="preserve">the </w:t>
      </w:r>
      <w:r w:rsidR="009B032C">
        <w:rPr>
          <w:rFonts w:cstheme="minorHAnsi"/>
          <w:b/>
          <w:color w:val="000000" w:themeColor="text1"/>
          <w:u w:val="single"/>
        </w:rPr>
        <w:t xml:space="preserve">renewal of the </w:t>
      </w:r>
      <w:r w:rsidR="00D2004E" w:rsidRPr="009E6B70">
        <w:rPr>
          <w:rFonts w:cstheme="minorHAnsi"/>
          <w:b/>
          <w:color w:val="000000" w:themeColor="text1"/>
          <w:u w:val="single"/>
        </w:rPr>
        <w:t xml:space="preserve">IPPC application </w:t>
      </w:r>
      <w:r w:rsidR="000E459E" w:rsidRPr="009E6B70">
        <w:rPr>
          <w:rFonts w:cstheme="minorHAnsi"/>
          <w:b/>
          <w:color w:val="000000" w:themeColor="text1"/>
          <w:u w:val="single"/>
        </w:rPr>
        <w:t>(</w:t>
      </w:r>
      <w:r w:rsidR="007C6E24">
        <w:rPr>
          <w:rFonts w:cstheme="minorHAnsi"/>
          <w:b/>
          <w:color w:val="000000" w:themeColor="text1"/>
          <w:u w:val="single"/>
        </w:rPr>
        <w:t>IP 0001/09</w:t>
      </w:r>
      <w:r w:rsidR="009B032C">
        <w:rPr>
          <w:rFonts w:cstheme="minorHAnsi"/>
          <w:b/>
          <w:color w:val="000000" w:themeColor="text1"/>
          <w:u w:val="single"/>
        </w:rPr>
        <w:t>/A</w:t>
      </w:r>
      <w:r w:rsidR="000E459E" w:rsidRPr="009E6B70">
        <w:rPr>
          <w:rFonts w:cstheme="minorHAnsi"/>
          <w:b/>
          <w:color w:val="000000" w:themeColor="text1"/>
          <w:u w:val="single"/>
        </w:rPr>
        <w:t xml:space="preserve">) </w:t>
      </w:r>
      <w:r w:rsidR="00766E71" w:rsidRPr="009E6B70">
        <w:rPr>
          <w:rFonts w:cstheme="minorHAnsi"/>
          <w:b/>
          <w:color w:val="000000" w:themeColor="text1"/>
          <w:u w:val="single"/>
        </w:rPr>
        <w:t xml:space="preserve">for </w:t>
      </w:r>
      <w:r w:rsidR="007C6E24">
        <w:rPr>
          <w:rFonts w:cstheme="minorHAnsi"/>
          <w:b/>
          <w:color w:val="000000" w:themeColor="text1"/>
          <w:u w:val="single"/>
        </w:rPr>
        <w:t>Poligas Ltd,  Hal Farrug Luqa</w:t>
      </w:r>
    </w:p>
    <w:p w14:paraId="3FF44439" w14:textId="58ACDF5F" w:rsidR="00D63D05" w:rsidRPr="009E6B70" w:rsidRDefault="00766E71">
      <w:pPr>
        <w:rPr>
          <w:rFonts w:cstheme="minorHAnsi"/>
          <w:b/>
          <w:color w:val="000000" w:themeColor="text1"/>
          <w:u w:val="single"/>
        </w:rPr>
      </w:pPr>
      <w:r w:rsidRPr="009E6B70">
        <w:rPr>
          <w:rFonts w:cstheme="minorHAnsi"/>
          <w:b/>
          <w:color w:val="000000" w:themeColor="text1"/>
          <w:u w:val="single"/>
        </w:rPr>
        <w:t xml:space="preserve">Timeframes: </w:t>
      </w:r>
      <w:r w:rsidR="00C34D79">
        <w:t>24 April – 10 May 2017</w:t>
      </w:r>
      <w:r w:rsidR="00C5762B">
        <w:t xml:space="preserve">, </w:t>
      </w:r>
      <w:r w:rsidR="00EC36E3">
        <w:t xml:space="preserve">    </w:t>
      </w:r>
      <w:r w:rsidR="00F02BEE">
        <w:t>10 April</w:t>
      </w:r>
      <w:r w:rsidR="00EC36E3">
        <w:t xml:space="preserve"> - </w:t>
      </w:r>
      <w:r w:rsidR="00F02BEE">
        <w:t>24 April, 2018.</w:t>
      </w:r>
    </w:p>
    <w:tbl>
      <w:tblPr>
        <w:tblStyle w:val="TableGrid"/>
        <w:tblW w:w="5000" w:type="pct"/>
        <w:tblLook w:val="04A0" w:firstRow="1" w:lastRow="0" w:firstColumn="1" w:lastColumn="0" w:noHBand="0" w:noVBand="1"/>
      </w:tblPr>
      <w:tblGrid>
        <w:gridCol w:w="1934"/>
        <w:gridCol w:w="3192"/>
        <w:gridCol w:w="38"/>
        <w:gridCol w:w="3093"/>
        <w:gridCol w:w="21"/>
        <w:gridCol w:w="3168"/>
        <w:gridCol w:w="8"/>
        <w:gridCol w:w="3134"/>
        <w:gridCol w:w="21"/>
        <w:gridCol w:w="3151"/>
        <w:gridCol w:w="3164"/>
      </w:tblGrid>
      <w:tr w:rsidR="00DA36D3" w:rsidRPr="009E6B70" w14:paraId="6A3D34BE" w14:textId="4FFD9146" w:rsidTr="00DA36D3">
        <w:trPr>
          <w:gridAfter w:val="3"/>
          <w:wAfter w:w="1514" w:type="pct"/>
          <w:trHeight w:val="254"/>
          <w:tblHeader/>
        </w:trPr>
        <w:tc>
          <w:tcPr>
            <w:tcW w:w="462" w:type="pct"/>
          </w:tcPr>
          <w:p w14:paraId="18EA078A" w14:textId="080A887F" w:rsidR="00DA36D3" w:rsidRPr="009E6B70" w:rsidRDefault="00DA36D3">
            <w:pPr>
              <w:rPr>
                <w:rFonts w:cstheme="minorHAnsi"/>
                <w:b/>
                <w:color w:val="000000" w:themeColor="text1"/>
              </w:rPr>
            </w:pPr>
            <w:r w:rsidRPr="009E6B70">
              <w:rPr>
                <w:rFonts w:cstheme="minorHAnsi"/>
                <w:b/>
                <w:color w:val="000000" w:themeColor="text1"/>
              </w:rPr>
              <w:t>Comment received from</w:t>
            </w:r>
          </w:p>
        </w:tc>
        <w:tc>
          <w:tcPr>
            <w:tcW w:w="772" w:type="pct"/>
            <w:gridSpan w:val="2"/>
          </w:tcPr>
          <w:p w14:paraId="653001E3" w14:textId="1DFA1754" w:rsidR="00DA36D3" w:rsidRPr="009E6B70" w:rsidRDefault="00DA36D3">
            <w:pPr>
              <w:rPr>
                <w:rFonts w:cstheme="minorHAnsi"/>
                <w:b/>
                <w:color w:val="000000" w:themeColor="text1"/>
              </w:rPr>
            </w:pPr>
            <w:r w:rsidRPr="009E6B70">
              <w:rPr>
                <w:rFonts w:cstheme="minorHAnsi"/>
                <w:b/>
                <w:color w:val="000000" w:themeColor="text1"/>
              </w:rPr>
              <w:t>Feedback</w:t>
            </w:r>
            <w:r>
              <w:rPr>
                <w:rFonts w:cstheme="minorHAnsi"/>
                <w:b/>
                <w:color w:val="000000" w:themeColor="text1"/>
              </w:rPr>
              <w:t xml:space="preserve"> dated May 2017</w:t>
            </w:r>
          </w:p>
        </w:tc>
        <w:tc>
          <w:tcPr>
            <w:tcW w:w="739" w:type="pct"/>
          </w:tcPr>
          <w:p w14:paraId="7DC5499D" w14:textId="77777777" w:rsidR="00DA36D3" w:rsidRPr="009E6B70" w:rsidRDefault="00DA36D3" w:rsidP="00277CBA">
            <w:pPr>
              <w:rPr>
                <w:rFonts w:cstheme="minorHAnsi"/>
                <w:b/>
                <w:color w:val="000000" w:themeColor="text1"/>
              </w:rPr>
            </w:pPr>
            <w:r w:rsidRPr="009E6B70">
              <w:rPr>
                <w:rFonts w:cstheme="minorHAnsi"/>
                <w:b/>
                <w:color w:val="000000" w:themeColor="text1"/>
              </w:rPr>
              <w:t>ERA reply and comment</w:t>
            </w:r>
          </w:p>
          <w:p w14:paraId="14A5F84F" w14:textId="1DC6F5B6" w:rsidR="00DA36D3" w:rsidRPr="009E6B70" w:rsidRDefault="00DA36D3" w:rsidP="00277CBA">
            <w:pPr>
              <w:rPr>
                <w:rFonts w:cstheme="minorHAnsi"/>
                <w:b/>
                <w:color w:val="000000" w:themeColor="text1"/>
              </w:rPr>
            </w:pPr>
          </w:p>
        </w:tc>
        <w:tc>
          <w:tcPr>
            <w:tcW w:w="762" w:type="pct"/>
            <w:gridSpan w:val="2"/>
          </w:tcPr>
          <w:p w14:paraId="3FC637E0" w14:textId="77777777" w:rsidR="00DA36D3" w:rsidRPr="009E6B70" w:rsidRDefault="00DA36D3" w:rsidP="00277CBA">
            <w:pPr>
              <w:rPr>
                <w:rFonts w:cstheme="minorHAnsi"/>
                <w:b/>
                <w:color w:val="000000" w:themeColor="text1"/>
              </w:rPr>
            </w:pPr>
          </w:p>
        </w:tc>
        <w:tc>
          <w:tcPr>
            <w:tcW w:w="751" w:type="pct"/>
            <w:gridSpan w:val="2"/>
          </w:tcPr>
          <w:p w14:paraId="4DBB1BA6" w14:textId="77777777" w:rsidR="00DA36D3" w:rsidRPr="009E6B70" w:rsidRDefault="00DA36D3" w:rsidP="00277CBA">
            <w:pPr>
              <w:rPr>
                <w:rFonts w:cstheme="minorHAnsi"/>
                <w:b/>
                <w:color w:val="000000" w:themeColor="text1"/>
              </w:rPr>
            </w:pPr>
          </w:p>
        </w:tc>
      </w:tr>
      <w:tr w:rsidR="00DA36D3" w:rsidRPr="009E6B70" w14:paraId="29A11405" w14:textId="1E208B65" w:rsidTr="00DA36D3">
        <w:trPr>
          <w:gridAfter w:val="3"/>
          <w:wAfter w:w="1514" w:type="pct"/>
          <w:trHeight w:val="271"/>
        </w:trPr>
        <w:tc>
          <w:tcPr>
            <w:tcW w:w="1234" w:type="pct"/>
            <w:gridSpan w:val="3"/>
            <w:shd w:val="clear" w:color="auto" w:fill="C6D9F1" w:themeFill="text2" w:themeFillTint="33"/>
          </w:tcPr>
          <w:p w14:paraId="1C9C8F21" w14:textId="77777777" w:rsidR="00DA36D3" w:rsidRPr="009E6B70" w:rsidRDefault="00DA36D3" w:rsidP="007D4E96">
            <w:pPr>
              <w:jc w:val="center"/>
              <w:rPr>
                <w:rFonts w:cstheme="minorHAnsi"/>
                <w:b/>
                <w:color w:val="000000" w:themeColor="text1"/>
              </w:rPr>
            </w:pPr>
            <w:r w:rsidRPr="009E6B70">
              <w:rPr>
                <w:rFonts w:cstheme="minorHAnsi"/>
                <w:b/>
                <w:color w:val="000000" w:themeColor="text1"/>
              </w:rPr>
              <w:t>Internal Consultees Feedback</w:t>
            </w:r>
          </w:p>
        </w:tc>
        <w:tc>
          <w:tcPr>
            <w:tcW w:w="739" w:type="pct"/>
            <w:shd w:val="clear" w:color="auto" w:fill="C6D9F1" w:themeFill="text2" w:themeFillTint="33"/>
          </w:tcPr>
          <w:p w14:paraId="06E767BD" w14:textId="1F01A17A" w:rsidR="00DA36D3" w:rsidRPr="009E6B70" w:rsidRDefault="00DA36D3" w:rsidP="007D4E96">
            <w:pPr>
              <w:jc w:val="center"/>
              <w:rPr>
                <w:rFonts w:cstheme="minorHAnsi"/>
                <w:color w:val="000000" w:themeColor="text1"/>
              </w:rPr>
            </w:pPr>
          </w:p>
        </w:tc>
        <w:tc>
          <w:tcPr>
            <w:tcW w:w="762" w:type="pct"/>
            <w:gridSpan w:val="2"/>
            <w:shd w:val="clear" w:color="auto" w:fill="C6D9F1" w:themeFill="text2" w:themeFillTint="33"/>
          </w:tcPr>
          <w:p w14:paraId="4EF3B5F7" w14:textId="77777777" w:rsidR="00DA36D3" w:rsidRPr="009E6B70" w:rsidRDefault="00DA36D3" w:rsidP="007D4E96">
            <w:pPr>
              <w:jc w:val="center"/>
              <w:rPr>
                <w:rFonts w:cstheme="minorHAnsi"/>
                <w:color w:val="000000" w:themeColor="text1"/>
              </w:rPr>
            </w:pPr>
          </w:p>
        </w:tc>
        <w:tc>
          <w:tcPr>
            <w:tcW w:w="751" w:type="pct"/>
            <w:gridSpan w:val="2"/>
            <w:shd w:val="clear" w:color="auto" w:fill="C6D9F1" w:themeFill="text2" w:themeFillTint="33"/>
          </w:tcPr>
          <w:p w14:paraId="61905E3B" w14:textId="77777777" w:rsidR="00DA36D3" w:rsidRPr="009E6B70" w:rsidRDefault="00DA36D3" w:rsidP="007D4E96">
            <w:pPr>
              <w:jc w:val="center"/>
              <w:rPr>
                <w:rFonts w:cstheme="minorHAnsi"/>
                <w:color w:val="000000" w:themeColor="text1"/>
              </w:rPr>
            </w:pPr>
          </w:p>
        </w:tc>
      </w:tr>
      <w:tr w:rsidR="00DA36D3" w:rsidRPr="009E6B70" w14:paraId="39B46C2A" w14:textId="7A7BF4A4" w:rsidTr="00DA36D3">
        <w:trPr>
          <w:gridAfter w:val="3"/>
          <w:wAfter w:w="1514" w:type="pct"/>
          <w:trHeight w:val="542"/>
        </w:trPr>
        <w:tc>
          <w:tcPr>
            <w:tcW w:w="462" w:type="pct"/>
          </w:tcPr>
          <w:p w14:paraId="2389D591" w14:textId="6E8C267C" w:rsidR="00DA36D3" w:rsidRPr="009E6B70" w:rsidRDefault="00DA36D3">
            <w:pPr>
              <w:rPr>
                <w:rFonts w:cstheme="minorHAnsi"/>
                <w:b/>
                <w:color w:val="000000" w:themeColor="text1"/>
              </w:rPr>
            </w:pPr>
            <w:r w:rsidRPr="009E6B70">
              <w:rPr>
                <w:rFonts w:cstheme="minorHAnsi"/>
                <w:b/>
                <w:color w:val="000000" w:themeColor="text1"/>
              </w:rPr>
              <w:t>Environmental Assessments</w:t>
            </w:r>
          </w:p>
        </w:tc>
        <w:tc>
          <w:tcPr>
            <w:tcW w:w="772" w:type="pct"/>
            <w:gridSpan w:val="2"/>
          </w:tcPr>
          <w:p w14:paraId="03623BD3" w14:textId="057F836F" w:rsidR="00DA36D3" w:rsidRPr="00BF371C" w:rsidRDefault="00DA36D3" w:rsidP="00BF371C">
            <w:pPr>
              <w:autoSpaceDE w:val="0"/>
              <w:autoSpaceDN w:val="0"/>
              <w:adjustRightInd w:val="0"/>
              <w:rPr>
                <w:rFonts w:cstheme="minorHAnsi"/>
              </w:rPr>
            </w:pPr>
            <w:r w:rsidRPr="00BF371C">
              <w:rPr>
                <w:rFonts w:cstheme="minorHAnsi"/>
              </w:rPr>
              <w:t>Kindly note that the Environmental Assessment Unit has no additional comments to</w:t>
            </w:r>
            <w:r>
              <w:rPr>
                <w:rFonts w:cstheme="minorHAnsi"/>
              </w:rPr>
              <w:t xml:space="preserve"> make on this permit </w:t>
            </w:r>
            <w:r w:rsidRPr="00BF371C">
              <w:rPr>
                <w:rFonts w:cstheme="minorHAnsi"/>
              </w:rPr>
              <w:t>renewal.</w:t>
            </w:r>
          </w:p>
        </w:tc>
        <w:tc>
          <w:tcPr>
            <w:tcW w:w="739" w:type="pct"/>
          </w:tcPr>
          <w:p w14:paraId="6A9DCC84" w14:textId="093A1929" w:rsidR="00DA36D3" w:rsidRPr="009E6B70" w:rsidRDefault="00DA36D3" w:rsidP="00754A66">
            <w:pPr>
              <w:jc w:val="both"/>
              <w:rPr>
                <w:rFonts w:cstheme="minorHAnsi"/>
                <w:color w:val="000000" w:themeColor="text1"/>
              </w:rPr>
            </w:pPr>
            <w:r w:rsidRPr="009E6B70">
              <w:rPr>
                <w:rFonts w:cstheme="minorHAnsi"/>
                <w:color w:val="000000" w:themeColor="text1"/>
              </w:rPr>
              <w:t>No further actions required</w:t>
            </w:r>
          </w:p>
        </w:tc>
        <w:tc>
          <w:tcPr>
            <w:tcW w:w="762" w:type="pct"/>
            <w:gridSpan w:val="2"/>
          </w:tcPr>
          <w:p w14:paraId="59164C8E" w14:textId="77777777" w:rsidR="00DA36D3" w:rsidRPr="009E6B70" w:rsidRDefault="00DA36D3" w:rsidP="00754A66">
            <w:pPr>
              <w:jc w:val="both"/>
              <w:rPr>
                <w:rFonts w:cstheme="minorHAnsi"/>
                <w:color w:val="000000" w:themeColor="text1"/>
              </w:rPr>
            </w:pPr>
          </w:p>
        </w:tc>
        <w:tc>
          <w:tcPr>
            <w:tcW w:w="751" w:type="pct"/>
            <w:gridSpan w:val="2"/>
          </w:tcPr>
          <w:p w14:paraId="00653769" w14:textId="77777777" w:rsidR="00DA36D3" w:rsidRPr="009E6B70" w:rsidRDefault="00DA36D3" w:rsidP="00754A66">
            <w:pPr>
              <w:jc w:val="both"/>
              <w:rPr>
                <w:rFonts w:cstheme="minorHAnsi"/>
                <w:color w:val="000000" w:themeColor="text1"/>
              </w:rPr>
            </w:pPr>
          </w:p>
        </w:tc>
      </w:tr>
      <w:tr w:rsidR="00DA36D3" w:rsidRPr="009E6B70" w14:paraId="54AEDE18" w14:textId="460B6620" w:rsidTr="00DA36D3">
        <w:trPr>
          <w:gridAfter w:val="3"/>
          <w:wAfter w:w="1514" w:type="pct"/>
          <w:trHeight w:val="271"/>
        </w:trPr>
        <w:tc>
          <w:tcPr>
            <w:tcW w:w="462" w:type="pct"/>
            <w:shd w:val="clear" w:color="auto" w:fill="C6D9F1" w:themeFill="text2" w:themeFillTint="33"/>
          </w:tcPr>
          <w:p w14:paraId="30D68373" w14:textId="48B259AB" w:rsidR="00DA36D3" w:rsidRPr="009E6B70" w:rsidRDefault="00DA36D3">
            <w:pPr>
              <w:rPr>
                <w:rFonts w:cstheme="minorHAnsi"/>
                <w:b/>
                <w:color w:val="000000" w:themeColor="text1"/>
              </w:rPr>
            </w:pPr>
            <w:r w:rsidRPr="009E6B70">
              <w:rPr>
                <w:rFonts w:cstheme="minorHAnsi"/>
                <w:b/>
                <w:color w:val="000000" w:themeColor="text1"/>
              </w:rPr>
              <w:t>Biodiversity and Water</w:t>
            </w:r>
          </w:p>
        </w:tc>
        <w:tc>
          <w:tcPr>
            <w:tcW w:w="772" w:type="pct"/>
            <w:gridSpan w:val="2"/>
          </w:tcPr>
          <w:p w14:paraId="307DA20E" w14:textId="3E8DEC5F" w:rsidR="00DA36D3" w:rsidRPr="00BF371C" w:rsidRDefault="00DA36D3" w:rsidP="00BF371C">
            <w:pPr>
              <w:autoSpaceDE w:val="0"/>
              <w:autoSpaceDN w:val="0"/>
              <w:adjustRightInd w:val="0"/>
              <w:rPr>
                <w:rFonts w:cstheme="minorHAnsi"/>
              </w:rPr>
            </w:pPr>
            <w:r w:rsidRPr="00BF371C">
              <w:rPr>
                <w:rFonts w:cstheme="minorHAnsi"/>
              </w:rPr>
              <w:t>Paragraph 2.2.6.6 of IP 0001/09 is noted: reference to the ‘LN 194 of 2004 as may be amend</w:t>
            </w:r>
            <w:r>
              <w:rPr>
                <w:rFonts w:cstheme="minorHAnsi"/>
              </w:rPr>
              <w:t xml:space="preserve">ed from time to time’ should be </w:t>
            </w:r>
            <w:r w:rsidRPr="00BF371C">
              <w:rPr>
                <w:rFonts w:cstheme="minorHAnsi"/>
              </w:rPr>
              <w:t>revised since this has been superseded by S.L. 549.100.</w:t>
            </w:r>
          </w:p>
        </w:tc>
        <w:tc>
          <w:tcPr>
            <w:tcW w:w="739" w:type="pct"/>
          </w:tcPr>
          <w:p w14:paraId="5EBEAD4E" w14:textId="7E62DD58" w:rsidR="00DA36D3" w:rsidRPr="009E6B70" w:rsidRDefault="00DA36D3" w:rsidP="00A93B01">
            <w:pPr>
              <w:jc w:val="both"/>
              <w:rPr>
                <w:rFonts w:cstheme="minorHAnsi"/>
                <w:color w:val="000000" w:themeColor="text1"/>
              </w:rPr>
            </w:pPr>
            <w:r>
              <w:rPr>
                <w:rFonts w:cstheme="minorHAnsi"/>
                <w:color w:val="000000" w:themeColor="text1"/>
              </w:rPr>
              <w:t>Noted</w:t>
            </w:r>
          </w:p>
        </w:tc>
        <w:tc>
          <w:tcPr>
            <w:tcW w:w="762" w:type="pct"/>
            <w:gridSpan w:val="2"/>
          </w:tcPr>
          <w:p w14:paraId="2365D784" w14:textId="77777777" w:rsidR="00DA36D3" w:rsidRDefault="00DA36D3" w:rsidP="00A93B01">
            <w:pPr>
              <w:jc w:val="both"/>
              <w:rPr>
                <w:rFonts w:cstheme="minorHAnsi"/>
                <w:color w:val="000000" w:themeColor="text1"/>
              </w:rPr>
            </w:pPr>
          </w:p>
        </w:tc>
        <w:tc>
          <w:tcPr>
            <w:tcW w:w="751" w:type="pct"/>
            <w:gridSpan w:val="2"/>
          </w:tcPr>
          <w:p w14:paraId="3E59AF32" w14:textId="77777777" w:rsidR="00DA36D3" w:rsidRDefault="00DA36D3" w:rsidP="00A93B01">
            <w:pPr>
              <w:jc w:val="both"/>
              <w:rPr>
                <w:rFonts w:cstheme="minorHAnsi"/>
                <w:color w:val="000000" w:themeColor="text1"/>
              </w:rPr>
            </w:pPr>
          </w:p>
        </w:tc>
      </w:tr>
      <w:tr w:rsidR="00DA36D3" w:rsidRPr="009E6B70" w14:paraId="307D124D" w14:textId="11A2E3AA" w:rsidTr="00DA36D3">
        <w:trPr>
          <w:gridAfter w:val="3"/>
          <w:wAfter w:w="1514" w:type="pct"/>
          <w:trHeight w:val="542"/>
        </w:trPr>
        <w:tc>
          <w:tcPr>
            <w:tcW w:w="462" w:type="pct"/>
            <w:shd w:val="clear" w:color="auto" w:fill="FFFFFF" w:themeFill="background1"/>
          </w:tcPr>
          <w:p w14:paraId="538B2EA9" w14:textId="3AE3675A" w:rsidR="00DA36D3" w:rsidRPr="00C5762B" w:rsidRDefault="00DA36D3" w:rsidP="008E4173">
            <w:pPr>
              <w:rPr>
                <w:rFonts w:cstheme="minorHAnsi"/>
                <w:b/>
                <w:color w:val="000000" w:themeColor="text1"/>
              </w:rPr>
            </w:pPr>
            <w:r w:rsidRPr="00C5762B">
              <w:rPr>
                <w:rFonts w:cstheme="minorHAnsi"/>
                <w:b/>
                <w:color w:val="000000" w:themeColor="text1"/>
              </w:rPr>
              <w:t>Ambient Quality &amp; Waste - Air</w:t>
            </w:r>
          </w:p>
        </w:tc>
        <w:tc>
          <w:tcPr>
            <w:tcW w:w="772" w:type="pct"/>
            <w:gridSpan w:val="2"/>
          </w:tcPr>
          <w:p w14:paraId="1D89F179" w14:textId="13B14A24" w:rsidR="00DA36D3" w:rsidRPr="00BF371C" w:rsidRDefault="00DA36D3" w:rsidP="008E4173">
            <w:pPr>
              <w:jc w:val="both"/>
              <w:rPr>
                <w:rFonts w:cstheme="minorHAnsi"/>
              </w:rPr>
            </w:pPr>
            <w:r>
              <w:rPr>
                <w:rFonts w:cstheme="minorHAnsi"/>
                <w:color w:val="000000" w:themeColor="text1"/>
                <w:lang w:val="en-US"/>
              </w:rPr>
              <w:t>No feedback provided.</w:t>
            </w:r>
          </w:p>
        </w:tc>
        <w:tc>
          <w:tcPr>
            <w:tcW w:w="739" w:type="pct"/>
          </w:tcPr>
          <w:p w14:paraId="50016DE5" w14:textId="78C4766C" w:rsidR="00DA36D3" w:rsidRPr="009E6B70" w:rsidRDefault="00DA36D3" w:rsidP="00454FF3">
            <w:pPr>
              <w:jc w:val="both"/>
              <w:rPr>
                <w:rFonts w:cstheme="minorHAnsi"/>
                <w:color w:val="000000" w:themeColor="text1"/>
                <w:vertAlign w:val="superscript"/>
              </w:rPr>
            </w:pPr>
            <w:r>
              <w:rPr>
                <w:rFonts w:cstheme="minorHAnsi"/>
                <w:color w:val="000000" w:themeColor="text1"/>
                <w:vertAlign w:val="superscript"/>
              </w:rPr>
              <w:t>-</w:t>
            </w:r>
          </w:p>
        </w:tc>
        <w:tc>
          <w:tcPr>
            <w:tcW w:w="762" w:type="pct"/>
            <w:gridSpan w:val="2"/>
          </w:tcPr>
          <w:p w14:paraId="2BE28B60" w14:textId="77777777" w:rsidR="00DA36D3" w:rsidRDefault="00DA36D3" w:rsidP="00454FF3">
            <w:pPr>
              <w:jc w:val="both"/>
              <w:rPr>
                <w:rFonts w:cstheme="minorHAnsi"/>
                <w:color w:val="000000" w:themeColor="text1"/>
                <w:vertAlign w:val="superscript"/>
              </w:rPr>
            </w:pPr>
          </w:p>
        </w:tc>
        <w:tc>
          <w:tcPr>
            <w:tcW w:w="751" w:type="pct"/>
            <w:gridSpan w:val="2"/>
          </w:tcPr>
          <w:p w14:paraId="3104A3B6" w14:textId="77777777" w:rsidR="00DA36D3" w:rsidRDefault="00DA36D3" w:rsidP="00454FF3">
            <w:pPr>
              <w:jc w:val="both"/>
              <w:rPr>
                <w:rFonts w:cstheme="minorHAnsi"/>
                <w:color w:val="000000" w:themeColor="text1"/>
                <w:vertAlign w:val="superscript"/>
              </w:rPr>
            </w:pPr>
          </w:p>
        </w:tc>
      </w:tr>
      <w:tr w:rsidR="00DA36D3" w:rsidRPr="009E6B70" w14:paraId="6D9BCE99" w14:textId="1A094460" w:rsidTr="00DA36D3">
        <w:trPr>
          <w:gridAfter w:val="3"/>
          <w:wAfter w:w="1514" w:type="pct"/>
          <w:trHeight w:val="501"/>
        </w:trPr>
        <w:tc>
          <w:tcPr>
            <w:tcW w:w="462" w:type="pct"/>
            <w:shd w:val="clear" w:color="auto" w:fill="C6D9F1" w:themeFill="text2" w:themeFillTint="33"/>
          </w:tcPr>
          <w:p w14:paraId="11D3FBD9" w14:textId="7205545A" w:rsidR="00DA36D3" w:rsidRPr="00C33720" w:rsidRDefault="00DA36D3" w:rsidP="006A225B">
            <w:pPr>
              <w:rPr>
                <w:rFonts w:cstheme="minorHAnsi"/>
                <w:b/>
                <w:color w:val="000000" w:themeColor="text1"/>
                <w:highlight w:val="yellow"/>
              </w:rPr>
            </w:pPr>
            <w:r w:rsidRPr="00C5762B">
              <w:rPr>
                <w:rFonts w:cstheme="minorHAnsi"/>
                <w:b/>
                <w:color w:val="000000" w:themeColor="text1"/>
              </w:rPr>
              <w:t>Ambient Quality &amp; Waste - Waste</w:t>
            </w:r>
          </w:p>
        </w:tc>
        <w:tc>
          <w:tcPr>
            <w:tcW w:w="772" w:type="pct"/>
            <w:gridSpan w:val="2"/>
          </w:tcPr>
          <w:p w14:paraId="5FEAF51E" w14:textId="0CC520C5" w:rsidR="00DA36D3" w:rsidRPr="002B2859" w:rsidRDefault="00DA36D3" w:rsidP="002B2859">
            <w:pPr>
              <w:jc w:val="both"/>
              <w:rPr>
                <w:rFonts w:cstheme="minorHAnsi"/>
                <w:color w:val="000000" w:themeColor="text1"/>
                <w:lang w:val="en-US"/>
              </w:rPr>
            </w:pPr>
            <w:r>
              <w:rPr>
                <w:rFonts w:cstheme="minorHAnsi"/>
                <w:color w:val="000000" w:themeColor="text1"/>
                <w:lang w:val="en-US"/>
              </w:rPr>
              <w:t>No feedback provided.</w:t>
            </w:r>
          </w:p>
        </w:tc>
        <w:tc>
          <w:tcPr>
            <w:tcW w:w="739" w:type="pct"/>
          </w:tcPr>
          <w:p w14:paraId="17F0C60E" w14:textId="24000D5D" w:rsidR="00DA36D3" w:rsidRPr="009E6B70" w:rsidRDefault="00DA36D3" w:rsidP="00A93B01">
            <w:pPr>
              <w:jc w:val="both"/>
              <w:rPr>
                <w:rFonts w:cstheme="minorHAnsi"/>
                <w:color w:val="000000" w:themeColor="text1"/>
              </w:rPr>
            </w:pPr>
            <w:r>
              <w:rPr>
                <w:rFonts w:cstheme="minorHAnsi"/>
                <w:color w:val="000000" w:themeColor="text1"/>
              </w:rPr>
              <w:t>-</w:t>
            </w:r>
          </w:p>
        </w:tc>
        <w:tc>
          <w:tcPr>
            <w:tcW w:w="762" w:type="pct"/>
            <w:gridSpan w:val="2"/>
          </w:tcPr>
          <w:p w14:paraId="6825BC27" w14:textId="77777777" w:rsidR="00DA36D3" w:rsidRDefault="00DA36D3" w:rsidP="00A93B01">
            <w:pPr>
              <w:jc w:val="both"/>
              <w:rPr>
                <w:rFonts w:cstheme="minorHAnsi"/>
                <w:color w:val="000000" w:themeColor="text1"/>
              </w:rPr>
            </w:pPr>
          </w:p>
        </w:tc>
        <w:tc>
          <w:tcPr>
            <w:tcW w:w="751" w:type="pct"/>
            <w:gridSpan w:val="2"/>
          </w:tcPr>
          <w:p w14:paraId="7090E6BF" w14:textId="77777777" w:rsidR="00DA36D3" w:rsidRDefault="00DA36D3" w:rsidP="00A93B01">
            <w:pPr>
              <w:jc w:val="both"/>
              <w:rPr>
                <w:rFonts w:cstheme="minorHAnsi"/>
                <w:color w:val="000000" w:themeColor="text1"/>
              </w:rPr>
            </w:pPr>
          </w:p>
        </w:tc>
      </w:tr>
      <w:tr w:rsidR="00DA36D3" w:rsidRPr="009E6B70" w14:paraId="1F64E983" w14:textId="01F11F5B" w:rsidTr="00DA36D3">
        <w:trPr>
          <w:gridAfter w:val="3"/>
          <w:wAfter w:w="1514" w:type="pct"/>
          <w:trHeight w:val="501"/>
        </w:trPr>
        <w:tc>
          <w:tcPr>
            <w:tcW w:w="462" w:type="pct"/>
            <w:shd w:val="clear" w:color="auto" w:fill="auto"/>
          </w:tcPr>
          <w:p w14:paraId="099236FA" w14:textId="70246791" w:rsidR="00DA36D3" w:rsidRPr="00C33720" w:rsidRDefault="00DA36D3">
            <w:pPr>
              <w:rPr>
                <w:rFonts w:cstheme="minorHAnsi"/>
                <w:b/>
                <w:color w:val="000000" w:themeColor="text1"/>
                <w:highlight w:val="yellow"/>
              </w:rPr>
            </w:pPr>
            <w:r w:rsidRPr="00C5762B">
              <w:rPr>
                <w:rFonts w:cstheme="minorHAnsi"/>
                <w:b/>
                <w:color w:val="000000" w:themeColor="text1"/>
              </w:rPr>
              <w:t>Compliance &amp; Enforcement Directorate</w:t>
            </w:r>
          </w:p>
        </w:tc>
        <w:tc>
          <w:tcPr>
            <w:tcW w:w="772" w:type="pct"/>
            <w:gridSpan w:val="2"/>
            <w:shd w:val="clear" w:color="auto" w:fill="auto"/>
          </w:tcPr>
          <w:p w14:paraId="4953BE1B" w14:textId="1D3A0345" w:rsidR="00DA36D3" w:rsidRPr="009E6B70" w:rsidRDefault="00DA36D3" w:rsidP="00211B0C">
            <w:pPr>
              <w:autoSpaceDE w:val="0"/>
              <w:autoSpaceDN w:val="0"/>
              <w:adjustRightInd w:val="0"/>
              <w:rPr>
                <w:rFonts w:cstheme="minorHAnsi"/>
                <w:color w:val="000000" w:themeColor="text1"/>
              </w:rPr>
            </w:pPr>
            <w:r>
              <w:rPr>
                <w:rFonts w:cstheme="minorHAnsi"/>
                <w:color w:val="000000" w:themeColor="text1"/>
                <w:lang w:val="en-US"/>
              </w:rPr>
              <w:t>No feedback provided.</w:t>
            </w:r>
          </w:p>
        </w:tc>
        <w:tc>
          <w:tcPr>
            <w:tcW w:w="739" w:type="pct"/>
          </w:tcPr>
          <w:p w14:paraId="2CB0EEDF" w14:textId="310D73A4" w:rsidR="00DA36D3" w:rsidRPr="009E6B70" w:rsidRDefault="00DA36D3" w:rsidP="00E4255B">
            <w:pPr>
              <w:jc w:val="both"/>
              <w:rPr>
                <w:rFonts w:cstheme="minorHAnsi"/>
                <w:color w:val="000000" w:themeColor="text1"/>
              </w:rPr>
            </w:pPr>
            <w:r>
              <w:rPr>
                <w:rFonts w:cstheme="minorHAnsi"/>
                <w:color w:val="000000" w:themeColor="text1"/>
              </w:rPr>
              <w:t>-</w:t>
            </w:r>
          </w:p>
        </w:tc>
        <w:tc>
          <w:tcPr>
            <w:tcW w:w="762" w:type="pct"/>
            <w:gridSpan w:val="2"/>
          </w:tcPr>
          <w:p w14:paraId="1F4586A8" w14:textId="77777777" w:rsidR="00DA36D3" w:rsidRDefault="00DA36D3" w:rsidP="00E4255B">
            <w:pPr>
              <w:jc w:val="both"/>
              <w:rPr>
                <w:rFonts w:cstheme="minorHAnsi"/>
                <w:color w:val="000000" w:themeColor="text1"/>
              </w:rPr>
            </w:pPr>
          </w:p>
        </w:tc>
        <w:tc>
          <w:tcPr>
            <w:tcW w:w="751" w:type="pct"/>
            <w:gridSpan w:val="2"/>
          </w:tcPr>
          <w:p w14:paraId="1A4CA42D" w14:textId="77777777" w:rsidR="00DA36D3" w:rsidRDefault="00DA36D3" w:rsidP="00E4255B">
            <w:pPr>
              <w:jc w:val="both"/>
              <w:rPr>
                <w:rFonts w:cstheme="minorHAnsi"/>
                <w:color w:val="000000" w:themeColor="text1"/>
              </w:rPr>
            </w:pPr>
          </w:p>
        </w:tc>
      </w:tr>
      <w:tr w:rsidR="00DA36D3" w:rsidRPr="009E6B70" w14:paraId="37222FE8" w14:textId="09431C15" w:rsidTr="00DA36D3">
        <w:trPr>
          <w:trHeight w:val="254"/>
        </w:trPr>
        <w:tc>
          <w:tcPr>
            <w:tcW w:w="4242" w:type="pct"/>
            <w:gridSpan w:val="10"/>
            <w:shd w:val="clear" w:color="auto" w:fill="C6D9F1" w:themeFill="text2" w:themeFillTint="33"/>
          </w:tcPr>
          <w:p w14:paraId="2BE18847" w14:textId="77777777" w:rsidR="00DA36D3" w:rsidRPr="009E6B70" w:rsidRDefault="00DA36D3" w:rsidP="00D02252">
            <w:pPr>
              <w:jc w:val="center"/>
              <w:rPr>
                <w:rFonts w:cstheme="minorHAnsi"/>
                <w:b/>
                <w:color w:val="000000" w:themeColor="text1"/>
              </w:rPr>
            </w:pPr>
            <w:r w:rsidRPr="009E6B70">
              <w:rPr>
                <w:rFonts w:cstheme="minorHAnsi"/>
                <w:b/>
                <w:color w:val="000000" w:themeColor="text1"/>
              </w:rPr>
              <w:t>External Consultees Feedback</w:t>
            </w:r>
          </w:p>
          <w:p w14:paraId="7444D046" w14:textId="77777777" w:rsidR="00DA36D3" w:rsidRPr="009E6B70" w:rsidRDefault="00DA36D3" w:rsidP="00D02252">
            <w:pPr>
              <w:jc w:val="center"/>
              <w:rPr>
                <w:rFonts w:cstheme="minorHAnsi"/>
                <w:b/>
                <w:color w:val="000000" w:themeColor="text1"/>
              </w:rPr>
            </w:pPr>
          </w:p>
        </w:tc>
        <w:tc>
          <w:tcPr>
            <w:tcW w:w="758" w:type="pct"/>
            <w:shd w:val="clear" w:color="auto" w:fill="C6D9F1" w:themeFill="text2" w:themeFillTint="33"/>
          </w:tcPr>
          <w:p w14:paraId="6E9911EA" w14:textId="77777777" w:rsidR="00DA36D3" w:rsidRPr="009E6B70" w:rsidRDefault="00DA36D3" w:rsidP="00D02252">
            <w:pPr>
              <w:jc w:val="center"/>
              <w:rPr>
                <w:rFonts w:cstheme="minorHAnsi"/>
                <w:b/>
                <w:color w:val="000000" w:themeColor="text1"/>
              </w:rPr>
            </w:pPr>
          </w:p>
        </w:tc>
      </w:tr>
      <w:tr w:rsidR="00DA36D3" w:rsidRPr="009E6B70" w14:paraId="4AB87696" w14:textId="0151385F" w:rsidTr="00DA36D3">
        <w:trPr>
          <w:trHeight w:val="254"/>
          <w:tblHeader/>
        </w:trPr>
        <w:tc>
          <w:tcPr>
            <w:tcW w:w="462" w:type="pct"/>
            <w:shd w:val="clear" w:color="auto" w:fill="C6D9F1" w:themeFill="text2" w:themeFillTint="33"/>
          </w:tcPr>
          <w:p w14:paraId="3F65D469" w14:textId="77777777" w:rsidR="00DA36D3" w:rsidRPr="009E6B70" w:rsidRDefault="00DA36D3" w:rsidP="0086304B">
            <w:pPr>
              <w:rPr>
                <w:rFonts w:cstheme="minorHAnsi"/>
                <w:b/>
                <w:color w:val="000000" w:themeColor="text1"/>
              </w:rPr>
            </w:pPr>
            <w:r w:rsidRPr="009E6B70">
              <w:rPr>
                <w:rFonts w:cstheme="minorHAnsi"/>
                <w:b/>
                <w:color w:val="000000" w:themeColor="text1"/>
              </w:rPr>
              <w:t>Comment received from</w:t>
            </w:r>
          </w:p>
        </w:tc>
        <w:tc>
          <w:tcPr>
            <w:tcW w:w="763" w:type="pct"/>
            <w:shd w:val="clear" w:color="auto" w:fill="C6D9F1" w:themeFill="text2" w:themeFillTint="33"/>
          </w:tcPr>
          <w:p w14:paraId="40928F58" w14:textId="77777777" w:rsidR="00DA36D3" w:rsidRPr="009E6B70" w:rsidRDefault="00DA36D3" w:rsidP="0086304B">
            <w:pPr>
              <w:rPr>
                <w:rFonts w:cstheme="minorHAnsi"/>
                <w:b/>
                <w:color w:val="000000" w:themeColor="text1"/>
              </w:rPr>
            </w:pPr>
            <w:r w:rsidRPr="009E6B70">
              <w:rPr>
                <w:rFonts w:cstheme="minorHAnsi"/>
                <w:b/>
                <w:color w:val="000000" w:themeColor="text1"/>
              </w:rPr>
              <w:t>Feedback</w:t>
            </w:r>
            <w:r>
              <w:rPr>
                <w:rFonts w:cstheme="minorHAnsi"/>
                <w:b/>
                <w:color w:val="000000" w:themeColor="text1"/>
              </w:rPr>
              <w:t xml:space="preserve"> dated May 2017</w:t>
            </w:r>
          </w:p>
        </w:tc>
        <w:tc>
          <w:tcPr>
            <w:tcW w:w="753" w:type="pct"/>
            <w:gridSpan w:val="3"/>
            <w:shd w:val="clear" w:color="auto" w:fill="C6D9F1" w:themeFill="text2" w:themeFillTint="33"/>
          </w:tcPr>
          <w:p w14:paraId="5191FC95" w14:textId="77777777" w:rsidR="00DA36D3" w:rsidRPr="009E6B70" w:rsidRDefault="00DA36D3" w:rsidP="0086304B">
            <w:pPr>
              <w:rPr>
                <w:rFonts w:cstheme="minorHAnsi"/>
                <w:b/>
                <w:color w:val="000000" w:themeColor="text1"/>
              </w:rPr>
            </w:pPr>
            <w:r w:rsidRPr="009E6B70">
              <w:rPr>
                <w:rFonts w:cstheme="minorHAnsi"/>
                <w:b/>
                <w:color w:val="000000" w:themeColor="text1"/>
              </w:rPr>
              <w:t>ERA reply and comment</w:t>
            </w:r>
          </w:p>
          <w:p w14:paraId="6893C342" w14:textId="77777777" w:rsidR="00DA36D3" w:rsidRPr="009E6B70" w:rsidRDefault="00DA36D3" w:rsidP="0086304B">
            <w:pPr>
              <w:rPr>
                <w:rFonts w:cstheme="minorHAnsi"/>
                <w:b/>
                <w:color w:val="000000" w:themeColor="text1"/>
              </w:rPr>
            </w:pPr>
          </w:p>
        </w:tc>
        <w:tc>
          <w:tcPr>
            <w:tcW w:w="759" w:type="pct"/>
            <w:gridSpan w:val="2"/>
            <w:shd w:val="clear" w:color="auto" w:fill="C6D9F1" w:themeFill="text2" w:themeFillTint="33"/>
          </w:tcPr>
          <w:p w14:paraId="07B6A0BC" w14:textId="77777777" w:rsidR="00DA36D3" w:rsidRPr="009E6B70" w:rsidRDefault="00DA36D3" w:rsidP="0086304B">
            <w:pPr>
              <w:rPr>
                <w:rFonts w:cstheme="minorHAnsi"/>
                <w:b/>
                <w:color w:val="000000" w:themeColor="text1"/>
              </w:rPr>
            </w:pPr>
            <w:r>
              <w:rPr>
                <w:rFonts w:cstheme="minorHAnsi"/>
                <w:b/>
                <w:color w:val="000000" w:themeColor="text1"/>
              </w:rPr>
              <w:t>Reply by applicant</w:t>
            </w:r>
          </w:p>
        </w:tc>
        <w:tc>
          <w:tcPr>
            <w:tcW w:w="753" w:type="pct"/>
            <w:gridSpan w:val="2"/>
            <w:shd w:val="clear" w:color="auto" w:fill="C6D9F1" w:themeFill="text2" w:themeFillTint="33"/>
          </w:tcPr>
          <w:p w14:paraId="0440F30A" w14:textId="77777777" w:rsidR="00DA36D3" w:rsidRPr="009E6B70" w:rsidRDefault="00DA36D3" w:rsidP="0086304B">
            <w:pPr>
              <w:rPr>
                <w:rFonts w:cstheme="minorHAnsi"/>
                <w:b/>
                <w:color w:val="000000" w:themeColor="text1"/>
              </w:rPr>
            </w:pPr>
            <w:r>
              <w:rPr>
                <w:rFonts w:cstheme="minorHAnsi"/>
                <w:b/>
                <w:color w:val="000000" w:themeColor="text1"/>
              </w:rPr>
              <w:t>Feedback dated April 2018</w:t>
            </w:r>
          </w:p>
        </w:tc>
        <w:tc>
          <w:tcPr>
            <w:tcW w:w="753" w:type="pct"/>
            <w:shd w:val="clear" w:color="auto" w:fill="C6D9F1" w:themeFill="text2" w:themeFillTint="33"/>
          </w:tcPr>
          <w:p w14:paraId="340FB16A" w14:textId="6B9EFB87" w:rsidR="00DA36D3" w:rsidRDefault="00DA36D3" w:rsidP="0086304B">
            <w:pPr>
              <w:rPr>
                <w:rFonts w:cstheme="minorHAnsi"/>
                <w:b/>
                <w:color w:val="000000" w:themeColor="text1"/>
              </w:rPr>
            </w:pPr>
            <w:r>
              <w:rPr>
                <w:rFonts w:cstheme="minorHAnsi"/>
                <w:b/>
                <w:color w:val="000000" w:themeColor="text1"/>
              </w:rPr>
              <w:t>Reply by applicant</w:t>
            </w:r>
          </w:p>
        </w:tc>
        <w:tc>
          <w:tcPr>
            <w:tcW w:w="758" w:type="pct"/>
            <w:shd w:val="clear" w:color="auto" w:fill="C6D9F1" w:themeFill="text2" w:themeFillTint="33"/>
          </w:tcPr>
          <w:p w14:paraId="23EC3974" w14:textId="77777777" w:rsidR="00DA36D3" w:rsidRDefault="00DA36D3" w:rsidP="0086304B">
            <w:pPr>
              <w:rPr>
                <w:rFonts w:cstheme="minorHAnsi"/>
                <w:b/>
                <w:color w:val="000000" w:themeColor="text1"/>
              </w:rPr>
            </w:pPr>
          </w:p>
        </w:tc>
      </w:tr>
      <w:tr w:rsidR="00DA36D3" w:rsidRPr="009E6B70" w14:paraId="52DE37CD" w14:textId="3864DFAC" w:rsidTr="00DA36D3">
        <w:trPr>
          <w:trHeight w:val="542"/>
        </w:trPr>
        <w:tc>
          <w:tcPr>
            <w:tcW w:w="462" w:type="pct"/>
          </w:tcPr>
          <w:p w14:paraId="3594B17F" w14:textId="533159DF" w:rsidR="00DA36D3" w:rsidRPr="009E6B70" w:rsidRDefault="00DA36D3" w:rsidP="00DF1276">
            <w:pPr>
              <w:rPr>
                <w:rFonts w:cstheme="minorHAnsi"/>
                <w:b/>
                <w:color w:val="000000" w:themeColor="text1"/>
              </w:rPr>
            </w:pPr>
            <w:r w:rsidRPr="009E6B70">
              <w:rPr>
                <w:rFonts w:cstheme="minorHAnsi"/>
                <w:b/>
                <w:color w:val="000000" w:themeColor="text1"/>
              </w:rPr>
              <w:t>REWS</w:t>
            </w:r>
          </w:p>
        </w:tc>
        <w:tc>
          <w:tcPr>
            <w:tcW w:w="763" w:type="pct"/>
          </w:tcPr>
          <w:p w14:paraId="5628013C" w14:textId="65B69F94" w:rsidR="00DA36D3" w:rsidRPr="007C0667" w:rsidRDefault="00DA36D3" w:rsidP="00DF1276">
            <w:pPr>
              <w:jc w:val="both"/>
              <w:rPr>
                <w:rFonts w:ascii="Calibri" w:hAnsi="Calibri" w:cs="Calibri"/>
              </w:rPr>
            </w:pPr>
            <w:r w:rsidRPr="007C0667">
              <w:rPr>
                <w:rFonts w:ascii="Calibri" w:hAnsi="Calibri" w:cs="Calibri"/>
              </w:rPr>
              <w:t>The Regulator for Energy and Water Services has no comments to this Renewal.</w:t>
            </w:r>
          </w:p>
        </w:tc>
        <w:tc>
          <w:tcPr>
            <w:tcW w:w="753" w:type="pct"/>
            <w:gridSpan w:val="3"/>
          </w:tcPr>
          <w:p w14:paraId="57C4451E" w14:textId="54134853" w:rsidR="00DA36D3" w:rsidRPr="009E6B70" w:rsidRDefault="00DA36D3" w:rsidP="00DF1276">
            <w:pPr>
              <w:jc w:val="both"/>
              <w:rPr>
                <w:rFonts w:cstheme="minorHAnsi"/>
                <w:color w:val="000000" w:themeColor="text1"/>
              </w:rPr>
            </w:pPr>
            <w:r>
              <w:rPr>
                <w:rFonts w:cstheme="minorHAnsi"/>
                <w:color w:val="000000" w:themeColor="text1"/>
              </w:rPr>
              <w:t>-</w:t>
            </w:r>
          </w:p>
        </w:tc>
        <w:tc>
          <w:tcPr>
            <w:tcW w:w="759" w:type="pct"/>
            <w:gridSpan w:val="2"/>
          </w:tcPr>
          <w:p w14:paraId="1F9C8670" w14:textId="02CA6DB9" w:rsidR="00DA36D3" w:rsidRPr="009E6B70" w:rsidRDefault="00DA36D3" w:rsidP="00DF1276">
            <w:pPr>
              <w:rPr>
                <w:rFonts w:cstheme="minorHAnsi"/>
                <w:color w:val="000000" w:themeColor="text1"/>
              </w:rPr>
            </w:pPr>
            <w:r>
              <w:rPr>
                <w:rFonts w:cstheme="minorHAnsi"/>
                <w:color w:val="000000" w:themeColor="text1"/>
              </w:rPr>
              <w:t>-</w:t>
            </w:r>
          </w:p>
        </w:tc>
        <w:tc>
          <w:tcPr>
            <w:tcW w:w="753" w:type="pct"/>
            <w:gridSpan w:val="2"/>
          </w:tcPr>
          <w:p w14:paraId="6F65E416" w14:textId="1C0666EF" w:rsidR="00DA36D3" w:rsidRPr="009E6B70" w:rsidRDefault="00F37AFB" w:rsidP="00DF1276">
            <w:pPr>
              <w:rPr>
                <w:rFonts w:cstheme="minorHAnsi"/>
                <w:color w:val="000000" w:themeColor="text1"/>
              </w:rPr>
            </w:pPr>
            <w:r>
              <w:rPr>
                <w:rFonts w:cstheme="minorHAnsi"/>
                <w:color w:val="000000" w:themeColor="text1"/>
              </w:rPr>
              <w:t>No further comments</w:t>
            </w:r>
          </w:p>
        </w:tc>
        <w:tc>
          <w:tcPr>
            <w:tcW w:w="753" w:type="pct"/>
          </w:tcPr>
          <w:p w14:paraId="3B1E67C6" w14:textId="77777777" w:rsidR="00DA36D3" w:rsidRDefault="00DA36D3" w:rsidP="00DF1276">
            <w:pPr>
              <w:rPr>
                <w:rFonts w:cstheme="minorHAnsi"/>
                <w:color w:val="000000" w:themeColor="text1"/>
              </w:rPr>
            </w:pPr>
          </w:p>
        </w:tc>
        <w:tc>
          <w:tcPr>
            <w:tcW w:w="758" w:type="pct"/>
          </w:tcPr>
          <w:p w14:paraId="10E5A83C" w14:textId="77777777" w:rsidR="00DA36D3" w:rsidRDefault="00DA36D3" w:rsidP="00DF1276">
            <w:pPr>
              <w:rPr>
                <w:rFonts w:cstheme="minorHAnsi"/>
                <w:color w:val="000000" w:themeColor="text1"/>
              </w:rPr>
            </w:pPr>
          </w:p>
        </w:tc>
      </w:tr>
      <w:tr w:rsidR="00DA36D3" w:rsidRPr="009E6B70" w14:paraId="4F44B47A" w14:textId="5573C064" w:rsidTr="00DA36D3">
        <w:trPr>
          <w:trHeight w:val="542"/>
        </w:trPr>
        <w:tc>
          <w:tcPr>
            <w:tcW w:w="462" w:type="pct"/>
            <w:shd w:val="clear" w:color="auto" w:fill="C6D9F1" w:themeFill="text2" w:themeFillTint="33"/>
          </w:tcPr>
          <w:p w14:paraId="1297BA33" w14:textId="5FA790D2" w:rsidR="00DA36D3" w:rsidRPr="009E6B70" w:rsidRDefault="00DA36D3" w:rsidP="009C47E2">
            <w:pPr>
              <w:rPr>
                <w:rFonts w:cstheme="minorHAnsi"/>
                <w:b/>
                <w:color w:val="000000" w:themeColor="text1"/>
              </w:rPr>
            </w:pPr>
            <w:commentRangeStart w:id="0"/>
            <w:r w:rsidRPr="009E6B70">
              <w:rPr>
                <w:rFonts w:cstheme="minorHAnsi"/>
                <w:b/>
                <w:color w:val="000000" w:themeColor="text1"/>
              </w:rPr>
              <w:t>Water Services Corporation</w:t>
            </w:r>
            <w:commentRangeEnd w:id="0"/>
            <w:r>
              <w:rPr>
                <w:rStyle w:val="CommentReference"/>
              </w:rPr>
              <w:commentReference w:id="0"/>
            </w:r>
          </w:p>
        </w:tc>
        <w:tc>
          <w:tcPr>
            <w:tcW w:w="763" w:type="pct"/>
          </w:tcPr>
          <w:p w14:paraId="4679E884" w14:textId="77777777" w:rsidR="00DA36D3" w:rsidRDefault="00DA36D3" w:rsidP="009C47E2">
            <w:pPr>
              <w:autoSpaceDE w:val="0"/>
              <w:autoSpaceDN w:val="0"/>
              <w:adjustRightInd w:val="0"/>
              <w:rPr>
                <w:rFonts w:ascii="Calibri" w:hAnsi="Calibri" w:cs="Calibri"/>
              </w:rPr>
            </w:pPr>
            <w:r>
              <w:rPr>
                <w:rFonts w:ascii="Calibri" w:hAnsi="Calibri" w:cs="Calibri"/>
              </w:rPr>
              <w:t>From our end the only requirement we need is the enforcement of clause 2.2.3.1, the obtainment of a Public Sewer</w:t>
            </w:r>
          </w:p>
          <w:p w14:paraId="4DD9E4B2" w14:textId="77777777" w:rsidR="00DA36D3" w:rsidRDefault="00DA36D3" w:rsidP="009C47E2">
            <w:pPr>
              <w:autoSpaceDE w:val="0"/>
              <w:autoSpaceDN w:val="0"/>
              <w:adjustRightInd w:val="0"/>
              <w:rPr>
                <w:rFonts w:ascii="Calibri" w:hAnsi="Calibri" w:cs="Calibri"/>
              </w:rPr>
            </w:pPr>
            <w:r>
              <w:rPr>
                <w:rFonts w:ascii="Calibri" w:hAnsi="Calibri" w:cs="Calibri"/>
              </w:rPr>
              <w:t>Discharge Permit as listed. We have made several inspections however we have not yet received an application from</w:t>
            </w:r>
          </w:p>
          <w:p w14:paraId="3B276B36" w14:textId="52DDB78F" w:rsidR="00DA36D3" w:rsidRDefault="00DA36D3" w:rsidP="009C47E2">
            <w:pPr>
              <w:jc w:val="both"/>
              <w:rPr>
                <w:rFonts w:ascii="Calibri" w:hAnsi="Calibri" w:cs="Calibri"/>
              </w:rPr>
            </w:pPr>
            <w:r>
              <w:rPr>
                <w:rFonts w:ascii="Calibri" w:hAnsi="Calibri" w:cs="Calibri"/>
              </w:rPr>
              <w:t>their end. Furthermore, is polimesh which is located beside Poligas considered within the scope of this IPPC permit?</w:t>
            </w:r>
          </w:p>
          <w:p w14:paraId="1ED7D6F2" w14:textId="595DCE44" w:rsidR="00DA36D3" w:rsidRDefault="00DA36D3" w:rsidP="009C47E2">
            <w:pPr>
              <w:jc w:val="both"/>
              <w:rPr>
                <w:rFonts w:ascii="Calibri" w:hAnsi="Calibri" w:cs="Calibri"/>
              </w:rPr>
            </w:pPr>
          </w:p>
          <w:p w14:paraId="61CF013B" w14:textId="567273B4" w:rsidR="00DA36D3" w:rsidRPr="009E6B70" w:rsidRDefault="00DA36D3" w:rsidP="009C47E2">
            <w:pPr>
              <w:jc w:val="both"/>
              <w:rPr>
                <w:rFonts w:cstheme="minorHAnsi"/>
                <w:color w:val="000000" w:themeColor="text1"/>
              </w:rPr>
            </w:pPr>
          </w:p>
        </w:tc>
        <w:tc>
          <w:tcPr>
            <w:tcW w:w="753" w:type="pct"/>
            <w:gridSpan w:val="3"/>
          </w:tcPr>
          <w:p w14:paraId="016BA930" w14:textId="6C2B5F7F" w:rsidR="00DA36D3" w:rsidRPr="007C0667" w:rsidRDefault="00DA36D3" w:rsidP="007C0667">
            <w:pPr>
              <w:autoSpaceDE w:val="0"/>
              <w:autoSpaceDN w:val="0"/>
              <w:adjustRightInd w:val="0"/>
              <w:rPr>
                <w:rFonts w:ascii="Calibri" w:hAnsi="Calibri" w:cs="Calibri"/>
              </w:rPr>
            </w:pPr>
            <w:r w:rsidRPr="007C0667">
              <w:rPr>
                <w:rFonts w:ascii="Calibri" w:hAnsi="Calibri" w:cs="Calibri"/>
              </w:rPr>
              <w:t>Kindly note that in their original IPPC application the operator had indicated</w:t>
            </w:r>
          </w:p>
          <w:p w14:paraId="1A464A97" w14:textId="77777777" w:rsidR="00DA36D3" w:rsidRPr="007C0667" w:rsidRDefault="00DA36D3" w:rsidP="007C0667">
            <w:pPr>
              <w:autoSpaceDE w:val="0"/>
              <w:autoSpaceDN w:val="0"/>
              <w:adjustRightInd w:val="0"/>
              <w:rPr>
                <w:rFonts w:ascii="Calibri" w:hAnsi="Calibri" w:cs="Calibri"/>
              </w:rPr>
            </w:pPr>
            <w:r w:rsidRPr="007C0667">
              <w:rPr>
                <w:rFonts w:ascii="Calibri" w:hAnsi="Calibri" w:cs="Calibri"/>
              </w:rPr>
              <w:t>that there are no connections to the sewer from the permitted facility. In view that in your e-mail you have</w:t>
            </w:r>
          </w:p>
          <w:p w14:paraId="15A84685" w14:textId="77777777" w:rsidR="00DA36D3" w:rsidRPr="007C0667" w:rsidRDefault="00DA36D3" w:rsidP="007C0667">
            <w:pPr>
              <w:autoSpaceDE w:val="0"/>
              <w:autoSpaceDN w:val="0"/>
              <w:adjustRightInd w:val="0"/>
              <w:rPr>
                <w:rFonts w:ascii="Calibri" w:hAnsi="Calibri" w:cs="Calibri"/>
              </w:rPr>
            </w:pPr>
            <w:r w:rsidRPr="007C0667">
              <w:rPr>
                <w:rFonts w:ascii="Calibri" w:hAnsi="Calibri" w:cs="Calibri"/>
              </w:rPr>
              <w:t>mentioned that WSC have carried out inspections on site – could you kindly confirm whether the statement in the</w:t>
            </w:r>
          </w:p>
          <w:p w14:paraId="73A61C1D" w14:textId="77777777" w:rsidR="00DA36D3" w:rsidRPr="007C0667" w:rsidRDefault="00DA36D3" w:rsidP="007C0667">
            <w:pPr>
              <w:autoSpaceDE w:val="0"/>
              <w:autoSpaceDN w:val="0"/>
              <w:adjustRightInd w:val="0"/>
              <w:rPr>
                <w:rFonts w:ascii="Calibri" w:hAnsi="Calibri" w:cs="Calibri"/>
              </w:rPr>
            </w:pPr>
            <w:r w:rsidRPr="007C0667">
              <w:rPr>
                <w:rFonts w:ascii="Calibri" w:hAnsi="Calibri" w:cs="Calibri"/>
              </w:rPr>
              <w:t>original IPPC application is still valid. With regards to the Polimesh site, kindly note that this is not considered as</w:t>
            </w:r>
          </w:p>
          <w:p w14:paraId="46918B25" w14:textId="7FCDA371" w:rsidR="00DA36D3" w:rsidRPr="007C0667" w:rsidRDefault="00DA36D3" w:rsidP="007C0667">
            <w:pPr>
              <w:jc w:val="both"/>
              <w:rPr>
                <w:rFonts w:ascii="Calibri" w:hAnsi="Calibri" w:cs="Calibri"/>
              </w:rPr>
            </w:pPr>
            <w:r w:rsidRPr="007C0667">
              <w:rPr>
                <w:rFonts w:ascii="Calibri" w:hAnsi="Calibri" w:cs="Calibri"/>
              </w:rPr>
              <w:t>falling within scope of the IPPC Permit.</w:t>
            </w:r>
          </w:p>
          <w:p w14:paraId="0F042B34" w14:textId="2DFA14D3" w:rsidR="00DA36D3" w:rsidRPr="007C0667" w:rsidRDefault="00DA36D3" w:rsidP="007C0667">
            <w:pPr>
              <w:jc w:val="both"/>
              <w:rPr>
                <w:rFonts w:ascii="Calibri" w:hAnsi="Calibri" w:cs="Calibri"/>
              </w:rPr>
            </w:pPr>
          </w:p>
          <w:p w14:paraId="3AAADA25" w14:textId="36476646" w:rsidR="00DA36D3" w:rsidRDefault="00DA36D3" w:rsidP="007C0667">
            <w:pPr>
              <w:autoSpaceDE w:val="0"/>
              <w:autoSpaceDN w:val="0"/>
              <w:adjustRightInd w:val="0"/>
              <w:rPr>
                <w:rFonts w:ascii="Calibri" w:hAnsi="Calibri" w:cs="Calibri"/>
              </w:rPr>
            </w:pPr>
            <w:r w:rsidRPr="007C0667">
              <w:rPr>
                <w:rFonts w:ascii="Calibri" w:hAnsi="Calibri" w:cs="Calibri"/>
                <w:b/>
                <w:bCs/>
              </w:rPr>
              <w:lastRenderedPageBreak/>
              <w:t>WSC Reply:</w:t>
            </w:r>
            <w:r w:rsidRPr="007C0667">
              <w:rPr>
                <w:rFonts w:ascii="Calibri" w:hAnsi="Calibri" w:cs="Calibri"/>
              </w:rPr>
              <w:t xml:space="preserve"> I have checked with my colleagues and we are in agreement that</w:t>
            </w:r>
            <w:r>
              <w:rPr>
                <w:rFonts w:ascii="Calibri" w:hAnsi="Calibri" w:cs="Calibri"/>
              </w:rPr>
              <w:t xml:space="preserve"> Poligas do not have a direct physical connection to</w:t>
            </w:r>
          </w:p>
          <w:p w14:paraId="027A1240" w14:textId="09F8278C" w:rsidR="00DA36D3" w:rsidRDefault="00DA36D3" w:rsidP="007C0667">
            <w:pPr>
              <w:autoSpaceDE w:val="0"/>
              <w:autoSpaceDN w:val="0"/>
              <w:adjustRightInd w:val="0"/>
              <w:rPr>
                <w:rFonts w:ascii="Calibri" w:hAnsi="Calibri" w:cs="Calibri"/>
              </w:rPr>
            </w:pPr>
            <w:r>
              <w:rPr>
                <w:rFonts w:ascii="Calibri" w:hAnsi="Calibri" w:cs="Calibri"/>
              </w:rPr>
              <w:t>sewer, in that they have a cesspit. From the information we have collected this cesspit should only contain domestic effluent however this needs to be tested at least once to confirm this. Nonetheless we consider a cesspit to be</w:t>
            </w:r>
          </w:p>
          <w:p w14:paraId="201ACB96" w14:textId="77777777" w:rsidR="00DA36D3" w:rsidRDefault="00DA36D3" w:rsidP="007C0667">
            <w:pPr>
              <w:autoSpaceDE w:val="0"/>
              <w:autoSpaceDN w:val="0"/>
              <w:adjustRightInd w:val="0"/>
              <w:rPr>
                <w:rFonts w:ascii="Calibri" w:hAnsi="Calibri" w:cs="Calibri"/>
              </w:rPr>
            </w:pPr>
            <w:r>
              <w:rPr>
                <w:rFonts w:ascii="Calibri" w:hAnsi="Calibri" w:cs="Calibri"/>
              </w:rPr>
              <w:t>indirectly connected given that this is ultimately discharged to our system. In my last email I have sent to poligas in</w:t>
            </w:r>
          </w:p>
          <w:p w14:paraId="3F010506" w14:textId="77777777" w:rsidR="00DA36D3" w:rsidRDefault="00DA36D3" w:rsidP="007C0667">
            <w:pPr>
              <w:autoSpaceDE w:val="0"/>
              <w:autoSpaceDN w:val="0"/>
              <w:adjustRightInd w:val="0"/>
              <w:rPr>
                <w:rFonts w:ascii="Calibri" w:hAnsi="Calibri" w:cs="Calibri"/>
              </w:rPr>
            </w:pPr>
            <w:r>
              <w:rPr>
                <w:rFonts w:ascii="Calibri" w:hAnsi="Calibri" w:cs="Calibri"/>
              </w:rPr>
              <w:t>October 2016, we have instructed them to install spill trays for some oil drums and also to forward some waste</w:t>
            </w:r>
          </w:p>
          <w:p w14:paraId="252A8542" w14:textId="77777777" w:rsidR="00DA36D3" w:rsidRDefault="00DA36D3" w:rsidP="007C0667">
            <w:pPr>
              <w:autoSpaceDE w:val="0"/>
              <w:autoSpaceDN w:val="0"/>
              <w:adjustRightInd w:val="0"/>
              <w:rPr>
                <w:rFonts w:ascii="Calibri" w:hAnsi="Calibri" w:cs="Calibri"/>
              </w:rPr>
            </w:pPr>
            <w:r>
              <w:rPr>
                <w:rFonts w:ascii="Calibri" w:hAnsi="Calibri" w:cs="Calibri"/>
              </w:rPr>
              <w:t>movement documents for empty paint cans. Even though they should have no trade effluent we still ask for some</w:t>
            </w:r>
          </w:p>
          <w:p w14:paraId="6B46F2CA" w14:textId="77777777" w:rsidR="00DA36D3" w:rsidRDefault="00DA36D3" w:rsidP="007C0667">
            <w:pPr>
              <w:autoSpaceDE w:val="0"/>
              <w:autoSpaceDN w:val="0"/>
              <w:adjustRightInd w:val="0"/>
              <w:rPr>
                <w:rFonts w:ascii="Calibri" w:hAnsi="Calibri" w:cs="Calibri"/>
              </w:rPr>
            </w:pPr>
            <w:r>
              <w:rPr>
                <w:rFonts w:ascii="Calibri" w:hAnsi="Calibri" w:cs="Calibri"/>
              </w:rPr>
              <w:t>prevention measures. Thus in my opinion there shouldn’t be a differentiation between direct and indirect discharge</w:t>
            </w:r>
          </w:p>
          <w:p w14:paraId="1BDD29F8" w14:textId="77777777" w:rsidR="00DA36D3" w:rsidRDefault="00DA36D3" w:rsidP="007C0667">
            <w:pPr>
              <w:autoSpaceDE w:val="0"/>
              <w:autoSpaceDN w:val="0"/>
              <w:adjustRightInd w:val="0"/>
              <w:rPr>
                <w:rFonts w:ascii="Calibri" w:hAnsi="Calibri" w:cs="Calibri"/>
              </w:rPr>
            </w:pPr>
            <w:r>
              <w:rPr>
                <w:rFonts w:ascii="Calibri" w:hAnsi="Calibri" w:cs="Calibri"/>
              </w:rPr>
              <w:t>as regards to sewage and hence this should be reflected in the IPPC permit.</w:t>
            </w:r>
          </w:p>
          <w:p w14:paraId="0E9FC8DE" w14:textId="77777777" w:rsidR="00DA36D3" w:rsidRDefault="00DA36D3" w:rsidP="007C0667">
            <w:pPr>
              <w:autoSpaceDE w:val="0"/>
              <w:autoSpaceDN w:val="0"/>
              <w:adjustRightInd w:val="0"/>
              <w:rPr>
                <w:rFonts w:ascii="Calibri" w:hAnsi="Calibri" w:cs="Calibri"/>
              </w:rPr>
            </w:pPr>
            <w:r>
              <w:rPr>
                <w:rFonts w:ascii="Calibri" w:hAnsi="Calibri" w:cs="Calibri"/>
              </w:rPr>
              <w:t>As regards polimesh, they use the same cesspit and given that the close proximity (i.e. one complex) and have the</w:t>
            </w:r>
          </w:p>
          <w:p w14:paraId="6DFDBF90" w14:textId="22E9A1DA" w:rsidR="00DA36D3" w:rsidRDefault="00DA36D3" w:rsidP="007C0667">
            <w:pPr>
              <w:jc w:val="both"/>
              <w:rPr>
                <w:rFonts w:ascii="Calibri" w:hAnsi="Calibri" w:cs="Calibri"/>
              </w:rPr>
            </w:pPr>
            <w:r>
              <w:rPr>
                <w:rFonts w:ascii="Calibri" w:hAnsi="Calibri" w:cs="Calibri"/>
              </w:rPr>
              <w:t>same ownership we consider them together.</w:t>
            </w:r>
          </w:p>
          <w:p w14:paraId="5D6F11F1" w14:textId="3F562568" w:rsidR="00DA36D3" w:rsidRPr="007C0667" w:rsidRDefault="00DA36D3" w:rsidP="009C47E2">
            <w:pPr>
              <w:jc w:val="both"/>
              <w:rPr>
                <w:rFonts w:ascii="Calibri" w:hAnsi="Calibri" w:cs="Calibri"/>
              </w:rPr>
            </w:pPr>
          </w:p>
        </w:tc>
        <w:tc>
          <w:tcPr>
            <w:tcW w:w="759" w:type="pct"/>
            <w:gridSpan w:val="2"/>
          </w:tcPr>
          <w:p w14:paraId="09103EC5" w14:textId="77777777" w:rsidR="00DA36D3" w:rsidRPr="009E6B70" w:rsidRDefault="00DA36D3" w:rsidP="009C47E2">
            <w:pPr>
              <w:rPr>
                <w:rFonts w:cstheme="minorHAnsi"/>
                <w:color w:val="000000" w:themeColor="text1"/>
              </w:rPr>
            </w:pPr>
          </w:p>
        </w:tc>
        <w:tc>
          <w:tcPr>
            <w:tcW w:w="753" w:type="pct"/>
            <w:gridSpan w:val="2"/>
          </w:tcPr>
          <w:p w14:paraId="266B156A" w14:textId="69D9B298" w:rsidR="000170F0" w:rsidRPr="000170F0" w:rsidRDefault="000170F0" w:rsidP="000170F0">
            <w:pPr>
              <w:autoSpaceDE w:val="0"/>
              <w:autoSpaceDN w:val="0"/>
              <w:adjustRightInd w:val="0"/>
              <w:rPr>
                <w:rFonts w:ascii="Calibri" w:hAnsi="Calibri" w:cs="Calibri"/>
              </w:rPr>
            </w:pPr>
            <w:r>
              <w:rPr>
                <w:rFonts w:ascii="Calibri" w:hAnsi="Calibri" w:cs="Calibri"/>
              </w:rPr>
              <w:t>W</w:t>
            </w:r>
            <w:r w:rsidRPr="000170F0">
              <w:rPr>
                <w:rFonts w:ascii="Calibri" w:hAnsi="Calibri" w:cs="Calibri"/>
              </w:rPr>
              <w:t>e agree with the current clauses pertaining to the discharges into sewer however I have to point out</w:t>
            </w:r>
          </w:p>
          <w:p w14:paraId="75215A92" w14:textId="77777777" w:rsidR="000170F0" w:rsidRPr="000170F0" w:rsidRDefault="000170F0" w:rsidP="000170F0">
            <w:pPr>
              <w:autoSpaceDE w:val="0"/>
              <w:autoSpaceDN w:val="0"/>
              <w:adjustRightInd w:val="0"/>
              <w:rPr>
                <w:rFonts w:ascii="Calibri" w:hAnsi="Calibri" w:cs="Calibri"/>
              </w:rPr>
            </w:pPr>
            <w:r w:rsidRPr="000170F0">
              <w:rPr>
                <w:rFonts w:ascii="Calibri" w:hAnsi="Calibri" w:cs="Calibri"/>
              </w:rPr>
              <w:t>the fact that PoliGas (and PoliMesh) have never applied for (nor obtained) a permit from us. We have visited the</w:t>
            </w:r>
          </w:p>
          <w:p w14:paraId="1B9C95CB" w14:textId="77777777" w:rsidR="000170F0" w:rsidRPr="000170F0" w:rsidRDefault="000170F0" w:rsidP="000170F0">
            <w:pPr>
              <w:autoSpaceDE w:val="0"/>
              <w:autoSpaceDN w:val="0"/>
              <w:adjustRightInd w:val="0"/>
              <w:rPr>
                <w:rFonts w:ascii="Calibri" w:hAnsi="Calibri" w:cs="Calibri"/>
              </w:rPr>
            </w:pPr>
            <w:r w:rsidRPr="000170F0">
              <w:rPr>
                <w:rFonts w:ascii="Calibri" w:hAnsi="Calibri" w:cs="Calibri"/>
              </w:rPr>
              <w:t>sites on different occasions however to no avail. Kindly remind them to contact us so they can regularise themselves</w:t>
            </w:r>
          </w:p>
          <w:p w14:paraId="612B3EDF" w14:textId="77777777" w:rsidR="000170F0" w:rsidRPr="000170F0" w:rsidRDefault="000170F0" w:rsidP="000170F0">
            <w:pPr>
              <w:autoSpaceDE w:val="0"/>
              <w:autoSpaceDN w:val="0"/>
              <w:adjustRightInd w:val="0"/>
              <w:rPr>
                <w:rFonts w:ascii="Calibri" w:hAnsi="Calibri" w:cs="Calibri"/>
              </w:rPr>
            </w:pPr>
            <w:r w:rsidRPr="000170F0">
              <w:rPr>
                <w:rFonts w:ascii="Calibri" w:hAnsi="Calibri" w:cs="Calibri"/>
              </w:rPr>
              <w:t>through the permitting process.</w:t>
            </w:r>
          </w:p>
          <w:p w14:paraId="266B3D9F" w14:textId="5317DEB5" w:rsidR="00DA36D3" w:rsidRPr="000170F0" w:rsidRDefault="000170F0" w:rsidP="000170F0">
            <w:pPr>
              <w:rPr>
                <w:rFonts w:cstheme="minorHAnsi"/>
                <w:color w:val="000000" w:themeColor="text1"/>
              </w:rPr>
            </w:pPr>
            <w:r w:rsidRPr="000170F0">
              <w:rPr>
                <w:rFonts w:ascii="Calibri" w:hAnsi="Calibri" w:cs="Calibri"/>
              </w:rPr>
              <w:t>As regards firefighting issues, any such water used in the unfortunate event of a fire must not be drained to sewer.</w:t>
            </w:r>
          </w:p>
        </w:tc>
        <w:tc>
          <w:tcPr>
            <w:tcW w:w="753" w:type="pct"/>
          </w:tcPr>
          <w:p w14:paraId="008F185F" w14:textId="77777777" w:rsidR="00DA36D3" w:rsidRPr="009E6B70" w:rsidRDefault="00DA36D3" w:rsidP="009C47E2">
            <w:pPr>
              <w:rPr>
                <w:rFonts w:cstheme="minorHAnsi"/>
                <w:color w:val="000000" w:themeColor="text1"/>
              </w:rPr>
            </w:pPr>
          </w:p>
        </w:tc>
        <w:tc>
          <w:tcPr>
            <w:tcW w:w="758" w:type="pct"/>
          </w:tcPr>
          <w:p w14:paraId="54A897D1" w14:textId="77777777" w:rsidR="00DA36D3" w:rsidRPr="009E6B70" w:rsidRDefault="00DA36D3" w:rsidP="009C47E2">
            <w:pPr>
              <w:rPr>
                <w:rFonts w:cstheme="minorHAnsi"/>
                <w:color w:val="000000" w:themeColor="text1"/>
              </w:rPr>
            </w:pPr>
          </w:p>
        </w:tc>
      </w:tr>
      <w:tr w:rsidR="00DA36D3" w:rsidRPr="009E6B70" w14:paraId="668511F8" w14:textId="62D4FE72" w:rsidTr="00DA36D3">
        <w:trPr>
          <w:trHeight w:val="542"/>
        </w:trPr>
        <w:tc>
          <w:tcPr>
            <w:tcW w:w="462" w:type="pct"/>
          </w:tcPr>
          <w:p w14:paraId="00740C62" w14:textId="395A5E6F" w:rsidR="00DA36D3" w:rsidRPr="009E6B70" w:rsidRDefault="00DA36D3" w:rsidP="009C47E2">
            <w:pPr>
              <w:rPr>
                <w:rFonts w:cstheme="minorHAnsi"/>
                <w:b/>
                <w:color w:val="000000" w:themeColor="text1"/>
              </w:rPr>
            </w:pPr>
            <w:r w:rsidRPr="009E6B70">
              <w:rPr>
                <w:rFonts w:cstheme="minorHAnsi"/>
                <w:b/>
                <w:color w:val="000000" w:themeColor="text1"/>
              </w:rPr>
              <w:t>OHSA</w:t>
            </w:r>
          </w:p>
        </w:tc>
        <w:tc>
          <w:tcPr>
            <w:tcW w:w="772" w:type="pct"/>
            <w:gridSpan w:val="2"/>
          </w:tcPr>
          <w:p w14:paraId="2A4C2A16" w14:textId="77777777" w:rsidR="00DA36D3" w:rsidRPr="00EC36E3" w:rsidRDefault="00DA36D3" w:rsidP="009C47E2">
            <w:pPr>
              <w:autoSpaceDE w:val="0"/>
              <w:autoSpaceDN w:val="0"/>
              <w:adjustRightInd w:val="0"/>
              <w:rPr>
                <w:rFonts w:ascii="Calibri" w:hAnsi="Calibri" w:cs="Calibri"/>
              </w:rPr>
            </w:pPr>
            <w:r w:rsidRPr="00EC36E3">
              <w:rPr>
                <w:rFonts w:ascii="Calibri" w:hAnsi="Calibri" w:cs="Calibri"/>
              </w:rPr>
              <w:t>From the part of the OHSA, it is important that the applicant complies with all relevant Occupational</w:t>
            </w:r>
          </w:p>
          <w:p w14:paraId="46F766AB" w14:textId="77777777" w:rsidR="00DA36D3" w:rsidRPr="00EC36E3" w:rsidRDefault="00DA36D3" w:rsidP="009C47E2">
            <w:pPr>
              <w:autoSpaceDE w:val="0"/>
              <w:autoSpaceDN w:val="0"/>
              <w:adjustRightInd w:val="0"/>
              <w:rPr>
                <w:rFonts w:ascii="Calibri" w:hAnsi="Calibri" w:cs="Calibri"/>
              </w:rPr>
            </w:pPr>
            <w:r w:rsidRPr="00EC36E3">
              <w:rPr>
                <w:rFonts w:ascii="Calibri" w:hAnsi="Calibri" w:cs="Calibri"/>
              </w:rPr>
              <w:t>Health and Safety regulations as stated in clause 2.7.3 in the permit. This site was not a COMAH site and as</w:t>
            </w:r>
          </w:p>
          <w:p w14:paraId="7F0BCA8A" w14:textId="39399956" w:rsidR="00DA36D3" w:rsidRPr="002B2859" w:rsidRDefault="00DA36D3" w:rsidP="009C47E2">
            <w:pPr>
              <w:ind w:right="659"/>
              <w:jc w:val="both"/>
              <w:rPr>
                <w:rFonts w:cstheme="minorHAnsi"/>
                <w:color w:val="000000" w:themeColor="text1"/>
              </w:rPr>
            </w:pPr>
            <w:r w:rsidRPr="00EC36E3">
              <w:rPr>
                <w:rFonts w:ascii="Calibri" w:hAnsi="Calibri" w:cs="Calibri"/>
              </w:rPr>
              <w:t>long as the inventory of dangerous substances has not increased, it should remain the same</w:t>
            </w:r>
            <w:r w:rsidR="00EC36E3">
              <w:rPr>
                <w:rFonts w:ascii="Calibri" w:hAnsi="Calibri" w:cs="Calibri"/>
              </w:rPr>
              <w:t>.</w:t>
            </w:r>
          </w:p>
        </w:tc>
        <w:tc>
          <w:tcPr>
            <w:tcW w:w="739" w:type="pct"/>
          </w:tcPr>
          <w:p w14:paraId="02660028" w14:textId="2725DD9D" w:rsidR="00DA36D3" w:rsidRPr="009E6B70" w:rsidRDefault="00DA36D3" w:rsidP="009C47E2">
            <w:pPr>
              <w:jc w:val="both"/>
              <w:rPr>
                <w:rFonts w:cstheme="minorHAnsi"/>
                <w:color w:val="000000" w:themeColor="text1"/>
              </w:rPr>
            </w:pPr>
          </w:p>
        </w:tc>
        <w:tc>
          <w:tcPr>
            <w:tcW w:w="762" w:type="pct"/>
            <w:gridSpan w:val="2"/>
          </w:tcPr>
          <w:p w14:paraId="1E20AC77" w14:textId="77777777" w:rsidR="00DA36D3" w:rsidRPr="009E6B70" w:rsidRDefault="00DA36D3" w:rsidP="009C47E2">
            <w:pPr>
              <w:rPr>
                <w:rFonts w:cstheme="minorHAnsi"/>
                <w:color w:val="000000" w:themeColor="text1"/>
              </w:rPr>
            </w:pPr>
          </w:p>
        </w:tc>
        <w:tc>
          <w:tcPr>
            <w:tcW w:w="756" w:type="pct"/>
            <w:gridSpan w:val="3"/>
          </w:tcPr>
          <w:p w14:paraId="3767857C" w14:textId="77777777" w:rsidR="003E361A" w:rsidRPr="000170F0" w:rsidRDefault="003E361A" w:rsidP="003E361A">
            <w:pPr>
              <w:autoSpaceDE w:val="0"/>
              <w:autoSpaceDN w:val="0"/>
              <w:adjustRightInd w:val="0"/>
              <w:rPr>
                <w:rFonts w:cstheme="minorHAnsi"/>
              </w:rPr>
            </w:pPr>
            <w:r w:rsidRPr="000170F0">
              <w:rPr>
                <w:rFonts w:cstheme="minorHAnsi"/>
              </w:rPr>
              <w:t>The employer is obliged to abide by all relevant health and safety regulations and in particular, in</w:t>
            </w:r>
          </w:p>
          <w:p w14:paraId="1978B519" w14:textId="77777777" w:rsidR="003E361A" w:rsidRPr="000170F0" w:rsidRDefault="003E361A" w:rsidP="003E361A">
            <w:pPr>
              <w:autoSpaceDE w:val="0"/>
              <w:autoSpaceDN w:val="0"/>
              <w:adjustRightInd w:val="0"/>
              <w:rPr>
                <w:rFonts w:cstheme="minorHAnsi"/>
              </w:rPr>
            </w:pPr>
            <w:r w:rsidRPr="000170F0">
              <w:rPr>
                <w:rFonts w:cstheme="minorHAnsi"/>
              </w:rPr>
              <w:t>this case, with the Work Place (Minimum Health and Safety Requirements) Regulations L.N. 44 of</w:t>
            </w:r>
          </w:p>
          <w:p w14:paraId="46C84BC2" w14:textId="77777777" w:rsidR="003E361A" w:rsidRPr="000170F0" w:rsidRDefault="003E361A" w:rsidP="003E361A">
            <w:pPr>
              <w:autoSpaceDE w:val="0"/>
              <w:autoSpaceDN w:val="0"/>
              <w:adjustRightInd w:val="0"/>
              <w:rPr>
                <w:rFonts w:cstheme="minorHAnsi"/>
              </w:rPr>
            </w:pPr>
            <w:r w:rsidRPr="000170F0">
              <w:rPr>
                <w:rFonts w:cstheme="minorHAnsi"/>
              </w:rPr>
              <w:t>2002. These regulations specify that it is the duty of the employer to take all necessary measures</w:t>
            </w:r>
          </w:p>
          <w:p w14:paraId="0D0F3CDA" w14:textId="77777777" w:rsidR="003E361A" w:rsidRPr="000170F0" w:rsidRDefault="003E361A" w:rsidP="003E361A">
            <w:pPr>
              <w:autoSpaceDE w:val="0"/>
              <w:autoSpaceDN w:val="0"/>
              <w:adjustRightInd w:val="0"/>
              <w:rPr>
                <w:rFonts w:cstheme="minorHAnsi"/>
              </w:rPr>
            </w:pPr>
            <w:r w:rsidRPr="000170F0">
              <w:rPr>
                <w:rFonts w:cstheme="minorHAnsi"/>
              </w:rPr>
              <w:t>with respect to fire safety at the workplace and ensure that the workplace is equipped at all times</w:t>
            </w:r>
          </w:p>
          <w:p w14:paraId="1C9E35D6" w14:textId="77777777" w:rsidR="003E361A" w:rsidRPr="000170F0" w:rsidRDefault="003E361A" w:rsidP="003E361A">
            <w:pPr>
              <w:autoSpaceDE w:val="0"/>
              <w:autoSpaceDN w:val="0"/>
              <w:adjustRightInd w:val="0"/>
              <w:rPr>
                <w:rFonts w:cstheme="minorHAnsi"/>
              </w:rPr>
            </w:pPr>
            <w:r w:rsidRPr="000170F0">
              <w:rPr>
                <w:rFonts w:cstheme="minorHAnsi"/>
              </w:rPr>
              <w:t>with suitable and sufficient fire-fighting equipment. These regulations also make reference to</w:t>
            </w:r>
          </w:p>
          <w:p w14:paraId="7C8426E2" w14:textId="77777777" w:rsidR="003E361A" w:rsidRPr="000170F0" w:rsidRDefault="003E361A" w:rsidP="003E361A">
            <w:pPr>
              <w:autoSpaceDE w:val="0"/>
              <w:autoSpaceDN w:val="0"/>
              <w:adjustRightInd w:val="0"/>
              <w:rPr>
                <w:rFonts w:cstheme="minorHAnsi"/>
              </w:rPr>
            </w:pPr>
            <w:r w:rsidRPr="000170F0">
              <w:rPr>
                <w:rFonts w:cstheme="minorHAnsi"/>
              </w:rPr>
              <w:t>the Civil Protection Department which is the competent entity in fire safety. Hence OHSA is in</w:t>
            </w:r>
          </w:p>
          <w:p w14:paraId="3FD420F9" w14:textId="74D4ABA0" w:rsidR="00DA36D3" w:rsidRPr="000170F0" w:rsidRDefault="003E361A" w:rsidP="003E361A">
            <w:pPr>
              <w:rPr>
                <w:rFonts w:cstheme="minorHAnsi"/>
                <w:color w:val="000000" w:themeColor="text1"/>
              </w:rPr>
            </w:pPr>
            <w:r w:rsidRPr="000170F0">
              <w:rPr>
                <w:rFonts w:cstheme="minorHAnsi"/>
              </w:rPr>
              <w:t>agreement with the recommendations of the CPD.</w:t>
            </w:r>
          </w:p>
        </w:tc>
        <w:tc>
          <w:tcPr>
            <w:tcW w:w="751" w:type="pct"/>
          </w:tcPr>
          <w:p w14:paraId="6E6DDEC4" w14:textId="77777777" w:rsidR="00DA36D3" w:rsidRPr="009E6B70" w:rsidRDefault="00DA36D3" w:rsidP="009C47E2">
            <w:pPr>
              <w:rPr>
                <w:rFonts w:cstheme="minorHAnsi"/>
                <w:color w:val="000000" w:themeColor="text1"/>
              </w:rPr>
            </w:pPr>
          </w:p>
        </w:tc>
        <w:tc>
          <w:tcPr>
            <w:tcW w:w="758" w:type="pct"/>
          </w:tcPr>
          <w:p w14:paraId="20324D3B" w14:textId="77777777" w:rsidR="00DA36D3" w:rsidRPr="009E6B70" w:rsidRDefault="00DA36D3" w:rsidP="009C47E2">
            <w:pPr>
              <w:rPr>
                <w:rFonts w:cstheme="minorHAnsi"/>
                <w:color w:val="000000" w:themeColor="text1"/>
              </w:rPr>
            </w:pPr>
          </w:p>
        </w:tc>
      </w:tr>
      <w:tr w:rsidR="00DA36D3" w:rsidRPr="009E6B70" w14:paraId="42C40D23" w14:textId="44C9A6E7" w:rsidTr="00DA36D3">
        <w:trPr>
          <w:trHeight w:val="542"/>
        </w:trPr>
        <w:tc>
          <w:tcPr>
            <w:tcW w:w="462" w:type="pct"/>
            <w:shd w:val="clear" w:color="auto" w:fill="DBE5F1" w:themeFill="accent1" w:themeFillTint="33"/>
          </w:tcPr>
          <w:p w14:paraId="1F92C54C" w14:textId="6CB513C9" w:rsidR="00DA36D3" w:rsidRPr="009E6B70" w:rsidRDefault="00DA36D3" w:rsidP="009C47E2">
            <w:pPr>
              <w:rPr>
                <w:rFonts w:cstheme="minorHAnsi"/>
                <w:b/>
                <w:color w:val="000000" w:themeColor="text1"/>
              </w:rPr>
            </w:pPr>
            <w:r>
              <w:rPr>
                <w:rFonts w:cstheme="minorHAnsi"/>
                <w:b/>
                <w:color w:val="000000" w:themeColor="text1"/>
              </w:rPr>
              <w:t>MCCAA</w:t>
            </w:r>
          </w:p>
        </w:tc>
        <w:tc>
          <w:tcPr>
            <w:tcW w:w="772" w:type="pct"/>
            <w:gridSpan w:val="2"/>
          </w:tcPr>
          <w:p w14:paraId="5CA7A589" w14:textId="0BDD5B9F" w:rsidR="00DA36D3" w:rsidRPr="009E6B70" w:rsidRDefault="00DA36D3" w:rsidP="009C47E2">
            <w:pPr>
              <w:jc w:val="both"/>
              <w:rPr>
                <w:rFonts w:cstheme="minorHAnsi"/>
                <w:color w:val="000000" w:themeColor="text1"/>
              </w:rPr>
            </w:pPr>
            <w:r>
              <w:rPr>
                <w:rFonts w:cstheme="minorHAnsi"/>
                <w:color w:val="000000" w:themeColor="text1"/>
              </w:rPr>
              <w:t>No Feedback received</w:t>
            </w:r>
          </w:p>
        </w:tc>
        <w:tc>
          <w:tcPr>
            <w:tcW w:w="739" w:type="pct"/>
          </w:tcPr>
          <w:p w14:paraId="26866A10" w14:textId="72B3956A" w:rsidR="00DA36D3" w:rsidRPr="009E6B70" w:rsidRDefault="00DA36D3" w:rsidP="009C47E2">
            <w:pPr>
              <w:jc w:val="both"/>
              <w:rPr>
                <w:rFonts w:cstheme="minorHAnsi"/>
                <w:color w:val="000000" w:themeColor="text1"/>
              </w:rPr>
            </w:pPr>
          </w:p>
        </w:tc>
        <w:tc>
          <w:tcPr>
            <w:tcW w:w="762" w:type="pct"/>
            <w:gridSpan w:val="2"/>
          </w:tcPr>
          <w:p w14:paraId="0D9FB3DE" w14:textId="77777777" w:rsidR="00DA36D3" w:rsidRPr="009E6B70" w:rsidRDefault="00DA36D3" w:rsidP="009C47E2">
            <w:pPr>
              <w:rPr>
                <w:rFonts w:cstheme="minorHAnsi"/>
                <w:color w:val="000000" w:themeColor="text1"/>
              </w:rPr>
            </w:pPr>
          </w:p>
        </w:tc>
        <w:tc>
          <w:tcPr>
            <w:tcW w:w="756" w:type="pct"/>
            <w:gridSpan w:val="3"/>
          </w:tcPr>
          <w:p w14:paraId="09E27E74" w14:textId="77777777" w:rsidR="00DA36D3" w:rsidRPr="000170F0" w:rsidRDefault="00DA36D3" w:rsidP="009C47E2">
            <w:pPr>
              <w:rPr>
                <w:rFonts w:cstheme="minorHAnsi"/>
                <w:color w:val="000000" w:themeColor="text1"/>
              </w:rPr>
            </w:pPr>
          </w:p>
        </w:tc>
        <w:tc>
          <w:tcPr>
            <w:tcW w:w="751" w:type="pct"/>
          </w:tcPr>
          <w:p w14:paraId="332DD1D0" w14:textId="77777777" w:rsidR="00DA36D3" w:rsidRPr="009E6B70" w:rsidRDefault="00DA36D3" w:rsidP="009C47E2">
            <w:pPr>
              <w:rPr>
                <w:rFonts w:cstheme="minorHAnsi"/>
                <w:color w:val="000000" w:themeColor="text1"/>
              </w:rPr>
            </w:pPr>
          </w:p>
        </w:tc>
        <w:tc>
          <w:tcPr>
            <w:tcW w:w="758" w:type="pct"/>
          </w:tcPr>
          <w:p w14:paraId="0714B6ED" w14:textId="77777777" w:rsidR="00DA36D3" w:rsidRPr="009E6B70" w:rsidRDefault="00DA36D3" w:rsidP="009C47E2">
            <w:pPr>
              <w:rPr>
                <w:rFonts w:cstheme="minorHAnsi"/>
                <w:color w:val="000000" w:themeColor="text1"/>
              </w:rPr>
            </w:pPr>
          </w:p>
        </w:tc>
      </w:tr>
      <w:tr w:rsidR="00DA36D3" w:rsidRPr="009E6B70" w14:paraId="073F66DD" w14:textId="40BA4EC1" w:rsidTr="003E361A">
        <w:trPr>
          <w:trHeight w:val="271"/>
        </w:trPr>
        <w:tc>
          <w:tcPr>
            <w:tcW w:w="462" w:type="pct"/>
            <w:shd w:val="clear" w:color="auto" w:fill="auto"/>
          </w:tcPr>
          <w:p w14:paraId="320F8765" w14:textId="7D0D64EA" w:rsidR="00DA36D3" w:rsidRPr="009E6B70" w:rsidRDefault="00DA36D3" w:rsidP="009C47E2">
            <w:pPr>
              <w:rPr>
                <w:rFonts w:cstheme="minorHAnsi"/>
                <w:b/>
                <w:color w:val="000000" w:themeColor="text1"/>
              </w:rPr>
            </w:pPr>
            <w:r w:rsidRPr="009E6B70">
              <w:rPr>
                <w:rFonts w:cstheme="minorHAnsi"/>
                <w:b/>
                <w:color w:val="000000" w:themeColor="text1"/>
              </w:rPr>
              <w:t>Planning Authority</w:t>
            </w:r>
          </w:p>
        </w:tc>
        <w:tc>
          <w:tcPr>
            <w:tcW w:w="772" w:type="pct"/>
            <w:gridSpan w:val="2"/>
          </w:tcPr>
          <w:p w14:paraId="18C9F1F4" w14:textId="64001C7B" w:rsidR="00DA36D3" w:rsidRPr="009E6B70" w:rsidRDefault="00DA36D3" w:rsidP="009C47E2">
            <w:pPr>
              <w:jc w:val="both"/>
              <w:rPr>
                <w:rFonts w:cstheme="minorHAnsi"/>
                <w:color w:val="000000" w:themeColor="text1"/>
              </w:rPr>
            </w:pPr>
            <w:r>
              <w:rPr>
                <w:rFonts w:cstheme="minorHAnsi"/>
                <w:color w:val="000000" w:themeColor="text1"/>
              </w:rPr>
              <w:t>No Feedback received</w:t>
            </w:r>
          </w:p>
        </w:tc>
        <w:tc>
          <w:tcPr>
            <w:tcW w:w="739" w:type="pct"/>
          </w:tcPr>
          <w:p w14:paraId="1653E354" w14:textId="6E780B5A" w:rsidR="00DA36D3" w:rsidRPr="009E6B70" w:rsidRDefault="00DA36D3" w:rsidP="009C47E2">
            <w:pPr>
              <w:jc w:val="both"/>
              <w:rPr>
                <w:rFonts w:cstheme="minorHAnsi"/>
                <w:color w:val="000000" w:themeColor="text1"/>
              </w:rPr>
            </w:pPr>
          </w:p>
        </w:tc>
        <w:tc>
          <w:tcPr>
            <w:tcW w:w="762" w:type="pct"/>
            <w:gridSpan w:val="2"/>
            <w:tcBorders>
              <w:bottom w:val="single" w:sz="4" w:space="0" w:color="auto"/>
            </w:tcBorders>
          </w:tcPr>
          <w:p w14:paraId="2B44BE25" w14:textId="77777777" w:rsidR="00DA36D3" w:rsidRPr="009E6B70" w:rsidRDefault="00DA36D3" w:rsidP="009C47E2">
            <w:pPr>
              <w:rPr>
                <w:rFonts w:cstheme="minorHAnsi"/>
                <w:color w:val="000000" w:themeColor="text1"/>
              </w:rPr>
            </w:pPr>
          </w:p>
        </w:tc>
        <w:tc>
          <w:tcPr>
            <w:tcW w:w="756" w:type="pct"/>
            <w:gridSpan w:val="3"/>
            <w:tcBorders>
              <w:bottom w:val="single" w:sz="4" w:space="0" w:color="auto"/>
            </w:tcBorders>
          </w:tcPr>
          <w:p w14:paraId="6A21B603" w14:textId="77777777" w:rsidR="00DA36D3" w:rsidRPr="000170F0" w:rsidRDefault="00DA36D3" w:rsidP="009C47E2">
            <w:pPr>
              <w:rPr>
                <w:rFonts w:cstheme="minorHAnsi"/>
                <w:color w:val="000000" w:themeColor="text1"/>
              </w:rPr>
            </w:pPr>
          </w:p>
        </w:tc>
        <w:tc>
          <w:tcPr>
            <w:tcW w:w="751" w:type="pct"/>
          </w:tcPr>
          <w:p w14:paraId="70ABB2CA" w14:textId="77777777" w:rsidR="00DA36D3" w:rsidRPr="009E6B70" w:rsidRDefault="00DA36D3" w:rsidP="009C47E2">
            <w:pPr>
              <w:rPr>
                <w:rFonts w:cstheme="minorHAnsi"/>
                <w:color w:val="000000" w:themeColor="text1"/>
              </w:rPr>
            </w:pPr>
          </w:p>
        </w:tc>
        <w:tc>
          <w:tcPr>
            <w:tcW w:w="758" w:type="pct"/>
          </w:tcPr>
          <w:p w14:paraId="466C25D8" w14:textId="77777777" w:rsidR="00DA36D3" w:rsidRPr="009E6B70" w:rsidRDefault="00DA36D3" w:rsidP="009C47E2">
            <w:pPr>
              <w:rPr>
                <w:rFonts w:cstheme="minorHAnsi"/>
                <w:color w:val="000000" w:themeColor="text1"/>
              </w:rPr>
            </w:pPr>
          </w:p>
        </w:tc>
      </w:tr>
      <w:tr w:rsidR="00DA36D3" w:rsidRPr="009E6B70" w14:paraId="363856C9" w14:textId="3DF4A03E" w:rsidTr="003E361A">
        <w:trPr>
          <w:trHeight w:val="1601"/>
        </w:trPr>
        <w:tc>
          <w:tcPr>
            <w:tcW w:w="462" w:type="pct"/>
            <w:tcBorders>
              <w:bottom w:val="single" w:sz="4" w:space="0" w:color="auto"/>
            </w:tcBorders>
            <w:shd w:val="clear" w:color="auto" w:fill="C6D9F1" w:themeFill="text2" w:themeFillTint="33"/>
          </w:tcPr>
          <w:p w14:paraId="0FFC180C" w14:textId="22F8625B" w:rsidR="00DA36D3" w:rsidRPr="009E6B70" w:rsidRDefault="00DA36D3" w:rsidP="009C47E2">
            <w:pPr>
              <w:rPr>
                <w:rFonts w:cstheme="minorHAnsi"/>
                <w:b/>
                <w:color w:val="000000" w:themeColor="text1"/>
              </w:rPr>
            </w:pPr>
            <w:r w:rsidRPr="009E6B70">
              <w:rPr>
                <w:rFonts w:cstheme="minorHAnsi"/>
                <w:b/>
                <w:color w:val="000000" w:themeColor="text1"/>
              </w:rPr>
              <w:t>Environmental Health</w:t>
            </w:r>
          </w:p>
        </w:tc>
        <w:tc>
          <w:tcPr>
            <w:tcW w:w="772" w:type="pct"/>
            <w:gridSpan w:val="2"/>
            <w:tcBorders>
              <w:bottom w:val="single" w:sz="4" w:space="0" w:color="auto"/>
            </w:tcBorders>
          </w:tcPr>
          <w:p w14:paraId="26CEB92A" w14:textId="7A0951F4" w:rsidR="00DA36D3" w:rsidRPr="009E6B70" w:rsidRDefault="00DA36D3" w:rsidP="009C47E2">
            <w:pPr>
              <w:autoSpaceDE w:val="0"/>
              <w:autoSpaceDN w:val="0"/>
              <w:adjustRightInd w:val="0"/>
              <w:rPr>
                <w:rFonts w:cstheme="minorHAnsi"/>
                <w:color w:val="000000" w:themeColor="text1"/>
              </w:rPr>
            </w:pPr>
            <w:r>
              <w:rPr>
                <w:rFonts w:cstheme="minorHAnsi"/>
                <w:color w:val="000000" w:themeColor="text1"/>
              </w:rPr>
              <w:t>No Feedback received</w:t>
            </w:r>
          </w:p>
        </w:tc>
        <w:tc>
          <w:tcPr>
            <w:tcW w:w="739" w:type="pct"/>
            <w:tcBorders>
              <w:bottom w:val="single" w:sz="4" w:space="0" w:color="auto"/>
              <w:right w:val="single" w:sz="4" w:space="0" w:color="auto"/>
            </w:tcBorders>
          </w:tcPr>
          <w:p w14:paraId="63A257D9" w14:textId="6FA7E590" w:rsidR="00DA36D3" w:rsidRPr="009E6B70" w:rsidRDefault="00DA36D3" w:rsidP="009C47E2">
            <w:pPr>
              <w:jc w:val="both"/>
              <w:rPr>
                <w:rFonts w:cstheme="minorHAnsi"/>
                <w:color w:val="000000" w:themeColor="text1"/>
              </w:rPr>
            </w:pPr>
          </w:p>
        </w:tc>
        <w:tc>
          <w:tcPr>
            <w:tcW w:w="762" w:type="pct"/>
            <w:gridSpan w:val="2"/>
            <w:vMerge w:val="restart"/>
            <w:tcBorders>
              <w:top w:val="single" w:sz="4" w:space="0" w:color="auto"/>
              <w:left w:val="single" w:sz="4" w:space="0" w:color="auto"/>
              <w:bottom w:val="single" w:sz="4" w:space="0" w:color="auto"/>
              <w:right w:val="single" w:sz="4" w:space="0" w:color="auto"/>
            </w:tcBorders>
          </w:tcPr>
          <w:p w14:paraId="0407AFE5" w14:textId="77777777" w:rsidR="00DA36D3" w:rsidRDefault="00DA36D3" w:rsidP="009C47E2">
            <w:pPr>
              <w:rPr>
                <w:rFonts w:cstheme="minorHAnsi"/>
                <w:color w:val="000000" w:themeColor="text1"/>
              </w:rPr>
            </w:pPr>
          </w:p>
          <w:p w14:paraId="5B733F49" w14:textId="77777777" w:rsidR="00DA36D3" w:rsidRDefault="00DA36D3" w:rsidP="009C47E2">
            <w:pPr>
              <w:rPr>
                <w:rFonts w:cstheme="minorHAnsi"/>
                <w:color w:val="000000" w:themeColor="text1"/>
              </w:rPr>
            </w:pPr>
          </w:p>
          <w:p w14:paraId="60BCFCF1" w14:textId="77777777" w:rsidR="00DA36D3" w:rsidRDefault="00DA36D3" w:rsidP="009C47E2">
            <w:pPr>
              <w:rPr>
                <w:rFonts w:cstheme="minorHAnsi"/>
                <w:color w:val="000000" w:themeColor="text1"/>
              </w:rPr>
            </w:pPr>
          </w:p>
          <w:p w14:paraId="435E7290" w14:textId="77777777" w:rsidR="00DA36D3" w:rsidRDefault="00DA36D3" w:rsidP="009C47E2">
            <w:pPr>
              <w:rPr>
                <w:rFonts w:cstheme="minorHAnsi"/>
                <w:color w:val="000000" w:themeColor="text1"/>
              </w:rPr>
            </w:pPr>
          </w:p>
          <w:p w14:paraId="40C41BA2" w14:textId="77777777" w:rsidR="00DA36D3" w:rsidRDefault="00DA36D3" w:rsidP="009C47E2">
            <w:pPr>
              <w:rPr>
                <w:rFonts w:cstheme="minorHAnsi"/>
                <w:color w:val="000000" w:themeColor="text1"/>
              </w:rPr>
            </w:pPr>
          </w:p>
          <w:p w14:paraId="4054F618" w14:textId="77777777" w:rsidR="00DA36D3" w:rsidRDefault="00DA36D3" w:rsidP="009C47E2">
            <w:pPr>
              <w:rPr>
                <w:rFonts w:cstheme="minorHAnsi"/>
                <w:color w:val="000000" w:themeColor="text1"/>
              </w:rPr>
            </w:pPr>
          </w:p>
          <w:p w14:paraId="186B5E8B" w14:textId="77777777" w:rsidR="00DA36D3" w:rsidRDefault="00DA36D3" w:rsidP="005C7BEA">
            <w:pPr>
              <w:pBdr>
                <w:top w:val="single" w:sz="4" w:space="1" w:color="auto"/>
              </w:pBdr>
              <w:rPr>
                <w:rFonts w:cstheme="minorHAnsi"/>
                <w:color w:val="000000" w:themeColor="text1"/>
              </w:rPr>
            </w:pPr>
          </w:p>
          <w:p w14:paraId="023CD0B9" w14:textId="77777777" w:rsidR="00DA36D3" w:rsidRDefault="00DA36D3" w:rsidP="009C47E2">
            <w:pPr>
              <w:rPr>
                <w:rFonts w:cstheme="minorHAnsi"/>
                <w:color w:val="000000" w:themeColor="text1"/>
              </w:rPr>
            </w:pPr>
          </w:p>
          <w:p w14:paraId="4EBAC7EE" w14:textId="77777777" w:rsidR="00DA36D3" w:rsidRDefault="00DA36D3" w:rsidP="009C47E2">
            <w:pPr>
              <w:rPr>
                <w:rFonts w:cstheme="minorHAnsi"/>
                <w:color w:val="000000" w:themeColor="text1"/>
              </w:rPr>
            </w:pPr>
          </w:p>
          <w:p w14:paraId="6070F128" w14:textId="77777777" w:rsidR="00DA36D3" w:rsidRDefault="00DA36D3" w:rsidP="009C47E2">
            <w:pPr>
              <w:rPr>
                <w:rFonts w:cstheme="minorHAnsi"/>
                <w:color w:val="000000" w:themeColor="text1"/>
              </w:rPr>
            </w:pPr>
          </w:p>
          <w:p w14:paraId="297D9E14" w14:textId="0635CE42" w:rsidR="00DA36D3" w:rsidRDefault="00DA36D3" w:rsidP="009C47E2">
            <w:pPr>
              <w:rPr>
                <w:rFonts w:cstheme="minorHAnsi"/>
                <w:color w:val="000000" w:themeColor="text1"/>
              </w:rPr>
            </w:pPr>
          </w:p>
          <w:p w14:paraId="593671DF" w14:textId="18BB652F" w:rsidR="00DA36D3" w:rsidRDefault="00DA36D3" w:rsidP="009C47E2">
            <w:pPr>
              <w:rPr>
                <w:rFonts w:cstheme="minorHAnsi"/>
                <w:color w:val="000000" w:themeColor="text1"/>
              </w:rPr>
            </w:pPr>
          </w:p>
          <w:p w14:paraId="68258880" w14:textId="77777777" w:rsidR="00DA36D3" w:rsidRDefault="00DA36D3" w:rsidP="009C47E2">
            <w:pPr>
              <w:rPr>
                <w:rFonts w:cstheme="minorHAnsi"/>
                <w:color w:val="000000" w:themeColor="text1"/>
              </w:rPr>
            </w:pPr>
          </w:p>
          <w:p w14:paraId="7A5EA25C" w14:textId="17664AD7" w:rsidR="00DA36D3" w:rsidRDefault="00DA36D3" w:rsidP="009C47E2">
            <w:pPr>
              <w:rPr>
                <w:rFonts w:cstheme="minorHAnsi"/>
                <w:color w:val="000000" w:themeColor="text1"/>
              </w:rPr>
            </w:pPr>
          </w:p>
          <w:p w14:paraId="4A51D393" w14:textId="402E9474" w:rsidR="00DA36D3" w:rsidRDefault="00DA36D3" w:rsidP="009C47E2">
            <w:pPr>
              <w:rPr>
                <w:rFonts w:cstheme="minorHAnsi"/>
                <w:color w:val="000000" w:themeColor="text1"/>
              </w:rPr>
            </w:pPr>
          </w:p>
          <w:p w14:paraId="56020F1D" w14:textId="280AB7BC" w:rsidR="00DA36D3" w:rsidRDefault="00DA36D3" w:rsidP="009C47E2">
            <w:pPr>
              <w:rPr>
                <w:rFonts w:cstheme="minorHAnsi"/>
                <w:color w:val="000000" w:themeColor="text1"/>
              </w:rPr>
            </w:pPr>
          </w:p>
          <w:p w14:paraId="3E3765DD" w14:textId="6E4B9C75" w:rsidR="00DA36D3" w:rsidRDefault="00DA36D3" w:rsidP="009C47E2">
            <w:pPr>
              <w:rPr>
                <w:rFonts w:cstheme="minorHAnsi"/>
                <w:color w:val="000000" w:themeColor="text1"/>
              </w:rPr>
            </w:pPr>
          </w:p>
          <w:p w14:paraId="65BE3827" w14:textId="4D7D0F8D" w:rsidR="00DA36D3" w:rsidRDefault="00DA36D3" w:rsidP="009C47E2">
            <w:pPr>
              <w:rPr>
                <w:rFonts w:cstheme="minorHAnsi"/>
                <w:color w:val="000000" w:themeColor="text1"/>
              </w:rPr>
            </w:pPr>
          </w:p>
          <w:p w14:paraId="51CA76D4" w14:textId="77777777" w:rsidR="00DA36D3" w:rsidRDefault="00DA36D3" w:rsidP="009C47E2">
            <w:pPr>
              <w:rPr>
                <w:rFonts w:cstheme="minorHAnsi"/>
                <w:color w:val="000000" w:themeColor="text1"/>
              </w:rPr>
            </w:pPr>
          </w:p>
          <w:p w14:paraId="7E22DEC2" w14:textId="77777777" w:rsidR="00A17392" w:rsidRDefault="00A17392" w:rsidP="009C47E2">
            <w:pPr>
              <w:rPr>
                <w:rFonts w:cstheme="minorHAnsi"/>
                <w:color w:val="000000" w:themeColor="text1"/>
              </w:rPr>
            </w:pPr>
          </w:p>
          <w:p w14:paraId="20988603" w14:textId="77777777" w:rsidR="00A17392" w:rsidRDefault="00A17392" w:rsidP="009C47E2">
            <w:pPr>
              <w:rPr>
                <w:rFonts w:cstheme="minorHAnsi"/>
                <w:color w:val="000000" w:themeColor="text1"/>
              </w:rPr>
            </w:pPr>
          </w:p>
          <w:p w14:paraId="133342B3" w14:textId="77777777" w:rsidR="00A17392" w:rsidRDefault="00A17392" w:rsidP="009C47E2">
            <w:pPr>
              <w:rPr>
                <w:rFonts w:cstheme="minorHAnsi"/>
                <w:color w:val="000000" w:themeColor="text1"/>
              </w:rPr>
            </w:pPr>
          </w:p>
          <w:p w14:paraId="7FBD4201" w14:textId="77777777" w:rsidR="00A17392" w:rsidRDefault="00A17392" w:rsidP="009C47E2">
            <w:pPr>
              <w:rPr>
                <w:rFonts w:cstheme="minorHAnsi"/>
                <w:color w:val="000000" w:themeColor="text1"/>
              </w:rPr>
            </w:pPr>
          </w:p>
          <w:p w14:paraId="27307D38" w14:textId="77777777" w:rsidR="00A17392" w:rsidRDefault="00A17392" w:rsidP="009C47E2">
            <w:pPr>
              <w:rPr>
                <w:rFonts w:cstheme="minorHAnsi"/>
                <w:color w:val="000000" w:themeColor="text1"/>
              </w:rPr>
            </w:pPr>
          </w:p>
          <w:p w14:paraId="07C31E61" w14:textId="77777777" w:rsidR="005C7BEA" w:rsidRDefault="005C7BEA" w:rsidP="009C47E2">
            <w:pPr>
              <w:rPr>
                <w:rFonts w:cstheme="minorHAnsi"/>
                <w:color w:val="000000" w:themeColor="text1"/>
              </w:rPr>
            </w:pPr>
          </w:p>
          <w:p w14:paraId="661106A2" w14:textId="1B01D8F0" w:rsidR="00DA36D3" w:rsidRPr="009E6B70" w:rsidRDefault="00DA36D3" w:rsidP="006E58B0">
            <w:pPr>
              <w:rPr>
                <w:rFonts w:cstheme="minorHAnsi"/>
                <w:color w:val="000000" w:themeColor="text1"/>
              </w:rPr>
            </w:pPr>
            <w:commentRangeStart w:id="1"/>
            <w:r w:rsidRPr="005C7BEA">
              <w:rPr>
                <w:rFonts w:cstheme="minorHAnsi"/>
                <w:color w:val="000000" w:themeColor="text1"/>
              </w:rPr>
              <w:t>Refer to documents entitled</w:t>
            </w:r>
            <w:r>
              <w:rPr>
                <w:rFonts w:cstheme="minorHAnsi"/>
                <w:color w:val="000000" w:themeColor="text1"/>
              </w:rPr>
              <w:t xml:space="preserve"> “</w:t>
            </w:r>
            <w:r w:rsidR="006E58B0">
              <w:rPr>
                <w:rFonts w:cstheme="minorHAnsi"/>
                <w:color w:val="000000" w:themeColor="text1"/>
              </w:rPr>
              <w:t>Application Documents</w:t>
            </w:r>
            <w:bookmarkStart w:id="2" w:name="_GoBack"/>
            <w:bookmarkEnd w:id="2"/>
            <w:r>
              <w:rPr>
                <w:rFonts w:cstheme="minorHAnsi"/>
                <w:color w:val="000000" w:themeColor="text1"/>
              </w:rPr>
              <w:t>”</w:t>
            </w:r>
            <w:commentRangeEnd w:id="1"/>
            <w:r w:rsidR="00403726">
              <w:rPr>
                <w:rStyle w:val="CommentReference"/>
              </w:rPr>
              <w:commentReference w:id="1"/>
            </w:r>
          </w:p>
        </w:tc>
        <w:tc>
          <w:tcPr>
            <w:tcW w:w="756" w:type="pct"/>
            <w:gridSpan w:val="3"/>
            <w:tcBorders>
              <w:top w:val="single" w:sz="4" w:space="0" w:color="auto"/>
              <w:left w:val="single" w:sz="4" w:space="0" w:color="auto"/>
              <w:bottom w:val="single" w:sz="4" w:space="0" w:color="auto"/>
              <w:right w:val="single" w:sz="4" w:space="0" w:color="auto"/>
            </w:tcBorders>
          </w:tcPr>
          <w:p w14:paraId="6FEE3B66" w14:textId="3CA79CB7" w:rsidR="00DA36D3" w:rsidRPr="000170F0" w:rsidRDefault="00F37AFB" w:rsidP="009C47E2">
            <w:pPr>
              <w:rPr>
                <w:rFonts w:cstheme="minorHAnsi"/>
                <w:color w:val="000000" w:themeColor="text1"/>
              </w:rPr>
            </w:pPr>
            <w:r w:rsidRPr="000170F0">
              <w:rPr>
                <w:rFonts w:cstheme="minorHAnsi"/>
              </w:rPr>
              <w:t>Kindly note that this Directorate is in agreement with CPD recommendations.</w:t>
            </w:r>
          </w:p>
        </w:tc>
        <w:tc>
          <w:tcPr>
            <w:tcW w:w="751" w:type="pct"/>
            <w:tcBorders>
              <w:left w:val="single" w:sz="4" w:space="0" w:color="auto"/>
              <w:bottom w:val="single" w:sz="4" w:space="0" w:color="auto"/>
            </w:tcBorders>
          </w:tcPr>
          <w:p w14:paraId="6D24214E" w14:textId="77777777" w:rsidR="00DA36D3" w:rsidRPr="009E6B70" w:rsidRDefault="00DA36D3" w:rsidP="009C47E2">
            <w:pPr>
              <w:rPr>
                <w:rFonts w:cstheme="minorHAnsi"/>
                <w:color w:val="000000" w:themeColor="text1"/>
              </w:rPr>
            </w:pPr>
          </w:p>
        </w:tc>
        <w:tc>
          <w:tcPr>
            <w:tcW w:w="758" w:type="pct"/>
            <w:tcBorders>
              <w:bottom w:val="single" w:sz="4" w:space="0" w:color="auto"/>
            </w:tcBorders>
          </w:tcPr>
          <w:p w14:paraId="6CB43D04" w14:textId="77777777" w:rsidR="00DA36D3" w:rsidRPr="009E6B70" w:rsidRDefault="00DA36D3" w:rsidP="009C47E2">
            <w:pPr>
              <w:rPr>
                <w:rFonts w:cstheme="minorHAnsi"/>
                <w:color w:val="000000" w:themeColor="text1"/>
              </w:rPr>
            </w:pPr>
          </w:p>
        </w:tc>
      </w:tr>
      <w:tr w:rsidR="00DA36D3" w:rsidRPr="009E6B70" w14:paraId="1D649D3D" w14:textId="5995C221" w:rsidTr="003E361A">
        <w:trPr>
          <w:trHeight w:val="2048"/>
        </w:trPr>
        <w:tc>
          <w:tcPr>
            <w:tcW w:w="462" w:type="pct"/>
            <w:tcBorders>
              <w:top w:val="single" w:sz="4" w:space="0" w:color="auto"/>
              <w:left w:val="single" w:sz="4" w:space="0" w:color="auto"/>
              <w:bottom w:val="single" w:sz="4" w:space="0" w:color="auto"/>
              <w:right w:val="single" w:sz="4" w:space="0" w:color="auto"/>
            </w:tcBorders>
            <w:shd w:val="clear" w:color="auto" w:fill="auto"/>
          </w:tcPr>
          <w:p w14:paraId="6ED5E2F4" w14:textId="4DCD3AEC" w:rsidR="00DA36D3" w:rsidRPr="009E6B70" w:rsidRDefault="00DA36D3" w:rsidP="009C47E2">
            <w:pPr>
              <w:rPr>
                <w:rFonts w:cstheme="minorHAnsi"/>
                <w:b/>
                <w:color w:val="000000" w:themeColor="text1"/>
              </w:rPr>
            </w:pPr>
            <w:r w:rsidRPr="009E6B70">
              <w:rPr>
                <w:rFonts w:cstheme="minorHAnsi"/>
                <w:b/>
                <w:color w:val="000000" w:themeColor="text1"/>
              </w:rPr>
              <w:t>Malta Resources Authority</w:t>
            </w:r>
          </w:p>
        </w:tc>
        <w:tc>
          <w:tcPr>
            <w:tcW w:w="772" w:type="pct"/>
            <w:gridSpan w:val="2"/>
            <w:tcBorders>
              <w:top w:val="single" w:sz="4" w:space="0" w:color="auto"/>
              <w:left w:val="single" w:sz="4" w:space="0" w:color="auto"/>
              <w:bottom w:val="single" w:sz="4" w:space="0" w:color="auto"/>
              <w:right w:val="single" w:sz="4" w:space="0" w:color="auto"/>
            </w:tcBorders>
          </w:tcPr>
          <w:p w14:paraId="318B2B86" w14:textId="77777777" w:rsidR="00DA36D3" w:rsidRDefault="00DA36D3" w:rsidP="009C47E2">
            <w:pPr>
              <w:autoSpaceDE w:val="0"/>
              <w:autoSpaceDN w:val="0"/>
              <w:adjustRightInd w:val="0"/>
              <w:rPr>
                <w:rFonts w:ascii="Calibri" w:hAnsi="Calibri" w:cs="Calibri"/>
              </w:rPr>
            </w:pPr>
            <w:r>
              <w:rPr>
                <w:rFonts w:ascii="Calibri" w:hAnsi="Calibri" w:cs="Calibri"/>
              </w:rPr>
              <w:t>Please note that the following paragraph needs to be updated, following the enactment of the REWS Act.</w:t>
            </w:r>
          </w:p>
          <w:p w14:paraId="43116F8C" w14:textId="77777777" w:rsidR="00DA36D3" w:rsidRDefault="00DA36D3" w:rsidP="009C47E2">
            <w:pPr>
              <w:autoSpaceDE w:val="0"/>
              <w:autoSpaceDN w:val="0"/>
              <w:adjustRightInd w:val="0"/>
              <w:rPr>
                <w:rFonts w:ascii="Calibri" w:hAnsi="Calibri" w:cs="Calibri"/>
              </w:rPr>
            </w:pPr>
            <w:r>
              <w:rPr>
                <w:rFonts w:ascii="Calibri" w:hAnsi="Calibri" w:cs="Calibri"/>
              </w:rPr>
              <w:t>1. The Regulations for The Protection of Groundwater against Pollution caused by Certain Dangerous</w:t>
            </w:r>
          </w:p>
          <w:p w14:paraId="0EF12CB9" w14:textId="77777777" w:rsidR="00DA36D3" w:rsidRDefault="00DA36D3" w:rsidP="009C47E2">
            <w:pPr>
              <w:autoSpaceDE w:val="0"/>
              <w:autoSpaceDN w:val="0"/>
              <w:adjustRightInd w:val="0"/>
              <w:rPr>
                <w:rFonts w:ascii="Calibri" w:hAnsi="Calibri" w:cs="Calibri"/>
              </w:rPr>
            </w:pPr>
            <w:r>
              <w:rPr>
                <w:rFonts w:ascii="Calibri" w:hAnsi="Calibri" w:cs="Calibri"/>
              </w:rPr>
              <w:t>Substances have been revoked through Article 44 of said Act; and</w:t>
            </w:r>
          </w:p>
          <w:p w14:paraId="554D6709" w14:textId="77777777" w:rsidR="00DA36D3" w:rsidRDefault="00DA36D3" w:rsidP="009C47E2">
            <w:pPr>
              <w:autoSpaceDE w:val="0"/>
              <w:autoSpaceDN w:val="0"/>
              <w:adjustRightInd w:val="0"/>
              <w:rPr>
                <w:rFonts w:ascii="Calibri" w:hAnsi="Calibri" w:cs="Calibri"/>
              </w:rPr>
            </w:pPr>
            <w:r>
              <w:rPr>
                <w:rFonts w:ascii="Calibri" w:hAnsi="Calibri" w:cs="Calibri"/>
              </w:rPr>
              <w:t>2. The Water Policy Framework Regulations and the Protection of Groundwater against Pollution and</w:t>
            </w:r>
          </w:p>
          <w:p w14:paraId="15769618" w14:textId="77777777" w:rsidR="00DA36D3" w:rsidRDefault="00DA36D3" w:rsidP="009C47E2">
            <w:pPr>
              <w:autoSpaceDE w:val="0"/>
              <w:autoSpaceDN w:val="0"/>
              <w:adjustRightInd w:val="0"/>
              <w:rPr>
                <w:rFonts w:ascii="Calibri" w:hAnsi="Calibri" w:cs="Calibri"/>
              </w:rPr>
            </w:pPr>
            <w:r>
              <w:rPr>
                <w:rFonts w:ascii="Calibri" w:hAnsi="Calibri" w:cs="Calibri"/>
              </w:rPr>
              <w:t>Deteriorations Regulations do not fall any longer within the remit of the MRA by virtue of Articles 47 and 50</w:t>
            </w:r>
          </w:p>
          <w:p w14:paraId="5A19D590" w14:textId="0168D7B0" w:rsidR="00DA36D3" w:rsidRPr="009E6B70" w:rsidRDefault="00DA36D3" w:rsidP="009C47E2">
            <w:pPr>
              <w:jc w:val="both"/>
              <w:rPr>
                <w:rFonts w:cstheme="minorHAnsi"/>
                <w:i/>
                <w:color w:val="000000" w:themeColor="text1"/>
                <w:u w:val="single"/>
              </w:rPr>
            </w:pPr>
            <w:r>
              <w:rPr>
                <w:rFonts w:ascii="Calibri" w:hAnsi="Calibri" w:cs="Calibri"/>
              </w:rPr>
              <w:t>of said Act.</w:t>
            </w:r>
          </w:p>
        </w:tc>
        <w:tc>
          <w:tcPr>
            <w:tcW w:w="739" w:type="pct"/>
            <w:tcBorders>
              <w:top w:val="single" w:sz="4" w:space="0" w:color="auto"/>
              <w:left w:val="single" w:sz="4" w:space="0" w:color="auto"/>
              <w:bottom w:val="single" w:sz="4" w:space="0" w:color="auto"/>
              <w:right w:val="single" w:sz="4" w:space="0" w:color="auto"/>
            </w:tcBorders>
          </w:tcPr>
          <w:p w14:paraId="7121113C" w14:textId="171EBC9A" w:rsidR="00DA36D3" w:rsidRPr="009E6B70" w:rsidRDefault="00DA36D3" w:rsidP="009C47E2">
            <w:pPr>
              <w:jc w:val="both"/>
              <w:rPr>
                <w:rFonts w:cstheme="minorHAnsi"/>
                <w:color w:val="000000" w:themeColor="text1"/>
              </w:rPr>
            </w:pPr>
          </w:p>
        </w:tc>
        <w:tc>
          <w:tcPr>
            <w:tcW w:w="762" w:type="pct"/>
            <w:gridSpan w:val="2"/>
            <w:vMerge/>
            <w:tcBorders>
              <w:top w:val="single" w:sz="4" w:space="0" w:color="auto"/>
              <w:left w:val="single" w:sz="4" w:space="0" w:color="auto"/>
              <w:bottom w:val="single" w:sz="4" w:space="0" w:color="auto"/>
              <w:right w:val="single" w:sz="4" w:space="0" w:color="auto"/>
            </w:tcBorders>
          </w:tcPr>
          <w:p w14:paraId="1C9F113A" w14:textId="77777777" w:rsidR="00DA36D3" w:rsidRPr="009E6B70" w:rsidRDefault="00DA36D3" w:rsidP="009C47E2">
            <w:pPr>
              <w:rPr>
                <w:rFonts w:cstheme="minorHAnsi"/>
                <w:color w:val="000000" w:themeColor="text1"/>
              </w:rPr>
            </w:pPr>
          </w:p>
        </w:tc>
        <w:tc>
          <w:tcPr>
            <w:tcW w:w="756" w:type="pct"/>
            <w:gridSpan w:val="3"/>
            <w:tcBorders>
              <w:top w:val="single" w:sz="4" w:space="0" w:color="auto"/>
              <w:left w:val="single" w:sz="4" w:space="0" w:color="auto"/>
              <w:bottom w:val="single" w:sz="4" w:space="0" w:color="auto"/>
              <w:right w:val="single" w:sz="4" w:space="0" w:color="auto"/>
            </w:tcBorders>
          </w:tcPr>
          <w:p w14:paraId="2F1401AB" w14:textId="77777777" w:rsidR="005C7BEA" w:rsidRPr="000170F0" w:rsidRDefault="005C7BEA" w:rsidP="005C7BEA">
            <w:pPr>
              <w:pBdr>
                <w:top w:val="single" w:sz="4" w:space="1" w:color="auto"/>
              </w:pBdr>
              <w:rPr>
                <w:rFonts w:cstheme="minorHAnsi"/>
                <w:color w:val="000000" w:themeColor="text1"/>
              </w:rPr>
            </w:pPr>
            <w:r w:rsidRPr="000170F0">
              <w:rPr>
                <w:rFonts w:cstheme="minorHAnsi"/>
                <w:color w:val="000000" w:themeColor="text1"/>
              </w:rPr>
              <w:t>No Further comments</w:t>
            </w:r>
          </w:p>
          <w:p w14:paraId="6D44EAF3" w14:textId="77777777" w:rsidR="00DA36D3" w:rsidRPr="000170F0" w:rsidRDefault="00DA36D3" w:rsidP="009C47E2">
            <w:pPr>
              <w:rPr>
                <w:rFonts w:cstheme="minorHAnsi"/>
                <w:color w:val="000000" w:themeColor="text1"/>
              </w:rPr>
            </w:pPr>
          </w:p>
        </w:tc>
        <w:tc>
          <w:tcPr>
            <w:tcW w:w="751" w:type="pct"/>
            <w:tcBorders>
              <w:top w:val="single" w:sz="4" w:space="0" w:color="auto"/>
              <w:left w:val="single" w:sz="4" w:space="0" w:color="auto"/>
              <w:bottom w:val="single" w:sz="4" w:space="0" w:color="auto"/>
              <w:right w:val="single" w:sz="4" w:space="0" w:color="auto"/>
            </w:tcBorders>
          </w:tcPr>
          <w:p w14:paraId="19508054" w14:textId="77777777" w:rsidR="00DA36D3" w:rsidRPr="009E6B70" w:rsidRDefault="00DA36D3" w:rsidP="009C47E2">
            <w:pPr>
              <w:rPr>
                <w:rFonts w:cstheme="minorHAnsi"/>
                <w:color w:val="000000" w:themeColor="text1"/>
              </w:rPr>
            </w:pPr>
          </w:p>
        </w:tc>
        <w:tc>
          <w:tcPr>
            <w:tcW w:w="758" w:type="pct"/>
            <w:tcBorders>
              <w:top w:val="single" w:sz="4" w:space="0" w:color="auto"/>
              <w:left w:val="single" w:sz="4" w:space="0" w:color="auto"/>
              <w:bottom w:val="single" w:sz="4" w:space="0" w:color="auto"/>
              <w:right w:val="single" w:sz="4" w:space="0" w:color="auto"/>
            </w:tcBorders>
          </w:tcPr>
          <w:p w14:paraId="6145599B" w14:textId="77777777" w:rsidR="00DA36D3" w:rsidRPr="009E6B70" w:rsidRDefault="00DA36D3" w:rsidP="009C47E2">
            <w:pPr>
              <w:rPr>
                <w:rFonts w:cstheme="minorHAnsi"/>
                <w:color w:val="000000" w:themeColor="text1"/>
              </w:rPr>
            </w:pPr>
          </w:p>
        </w:tc>
      </w:tr>
      <w:tr w:rsidR="00DA36D3" w:rsidRPr="009E6B70" w14:paraId="43751E37" w14:textId="3C8B858C" w:rsidTr="003E361A">
        <w:trPr>
          <w:trHeight w:val="1257"/>
        </w:trPr>
        <w:tc>
          <w:tcPr>
            <w:tcW w:w="46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3BE52F8" w14:textId="16D9E3FC" w:rsidR="00DA36D3" w:rsidRPr="009E6B70" w:rsidRDefault="00DA36D3" w:rsidP="009C47E2">
            <w:pPr>
              <w:rPr>
                <w:rFonts w:cstheme="minorHAnsi"/>
                <w:b/>
                <w:color w:val="000000" w:themeColor="text1"/>
              </w:rPr>
            </w:pPr>
            <w:r w:rsidRPr="009E6B70">
              <w:rPr>
                <w:rFonts w:cstheme="minorHAnsi"/>
                <w:b/>
                <w:color w:val="000000" w:themeColor="text1"/>
              </w:rPr>
              <w:t>CPD</w:t>
            </w:r>
          </w:p>
        </w:tc>
        <w:tc>
          <w:tcPr>
            <w:tcW w:w="772" w:type="pct"/>
            <w:gridSpan w:val="2"/>
            <w:tcBorders>
              <w:top w:val="single" w:sz="4" w:space="0" w:color="auto"/>
              <w:left w:val="single" w:sz="4" w:space="0" w:color="auto"/>
              <w:bottom w:val="single" w:sz="4" w:space="0" w:color="auto"/>
              <w:right w:val="single" w:sz="4" w:space="0" w:color="auto"/>
            </w:tcBorders>
            <w:shd w:val="clear" w:color="auto" w:fill="auto"/>
          </w:tcPr>
          <w:p w14:paraId="1D15D5C4" w14:textId="77777777" w:rsidR="00DA36D3" w:rsidRPr="00684156" w:rsidRDefault="00DA36D3" w:rsidP="00684156">
            <w:pPr>
              <w:jc w:val="both"/>
              <w:rPr>
                <w:rFonts w:ascii="Calibri" w:eastAsia="Times New Roman" w:hAnsi="Calibri" w:cs="Times New Roman"/>
                <w:sz w:val="24"/>
                <w:szCs w:val="24"/>
                <w:lang w:val="en-US"/>
              </w:rPr>
            </w:pPr>
            <w:r w:rsidRPr="00684156">
              <w:rPr>
                <w:rFonts w:eastAsia="Times New Roman" w:cs="Tahoma"/>
                <w:iCs/>
                <w:sz w:val="24"/>
                <w:szCs w:val="24"/>
                <w:lang w:val="en-US"/>
              </w:rPr>
              <w:t xml:space="preserve">Reference is made to the meeting held at ERA on 13/06/2017. We all agree that gaseous fires are initially tackled by means of dry powder extinguishing media. This is usually the first method of control but if a number of cylinders are involved and </w:t>
            </w:r>
            <w:r w:rsidRPr="00684156">
              <w:rPr>
                <w:rFonts w:eastAsia="Times New Roman" w:cs="Tahoma"/>
                <w:iCs/>
                <w:sz w:val="24"/>
                <w:szCs w:val="24"/>
                <w:lang w:val="mt-MT"/>
              </w:rPr>
              <w:t xml:space="preserve">there is </w:t>
            </w:r>
            <w:r w:rsidRPr="00684156">
              <w:rPr>
                <w:rFonts w:eastAsia="Times New Roman" w:cs="Tahoma"/>
                <w:iCs/>
                <w:sz w:val="24"/>
                <w:szCs w:val="24"/>
                <w:lang w:val="en-US"/>
              </w:rPr>
              <w:t>a flame impingement on</w:t>
            </w:r>
            <w:r w:rsidRPr="00684156">
              <w:rPr>
                <w:rFonts w:ascii="Calibri" w:eastAsia="Times New Roman" w:hAnsi="Calibri" w:cs="Times New Roman"/>
                <w:sz w:val="24"/>
                <w:szCs w:val="24"/>
                <w:lang w:val="en-US"/>
              </w:rPr>
              <w:t xml:space="preserve"> other cylinders or any other compressed gases and materials surrounding them</w:t>
            </w:r>
            <w:r w:rsidRPr="00684156">
              <w:rPr>
                <w:rFonts w:ascii="Calibri" w:eastAsia="Times New Roman" w:hAnsi="Calibri" w:cs="Times New Roman"/>
                <w:sz w:val="24"/>
                <w:szCs w:val="24"/>
                <w:lang w:val="mt-MT"/>
              </w:rPr>
              <w:t>,</w:t>
            </w:r>
            <w:r w:rsidRPr="00684156">
              <w:rPr>
                <w:rFonts w:ascii="Calibri" w:eastAsia="Times New Roman" w:hAnsi="Calibri" w:cs="Times New Roman"/>
                <w:sz w:val="24"/>
                <w:szCs w:val="24"/>
                <w:lang w:val="en-US"/>
              </w:rPr>
              <w:t xml:space="preserve"> water will have to be used.  Furthermore the use of water sprays to assist in the dispersal of gas and cooling of effected cylinders and other materials is also a requirement and hence the need to have a fire hydrant ring main.</w:t>
            </w:r>
          </w:p>
          <w:p w14:paraId="69B67061" w14:textId="77777777" w:rsidR="00DA36D3" w:rsidRPr="00684156" w:rsidRDefault="00DA36D3" w:rsidP="00684156">
            <w:pPr>
              <w:jc w:val="both"/>
              <w:rPr>
                <w:rFonts w:ascii="Calibri" w:eastAsia="Times New Roman" w:hAnsi="Calibri" w:cs="Times New Roman"/>
                <w:sz w:val="24"/>
                <w:szCs w:val="24"/>
                <w:lang w:val="en-US"/>
              </w:rPr>
            </w:pPr>
          </w:p>
          <w:p w14:paraId="17023193" w14:textId="77777777" w:rsidR="00DA36D3" w:rsidRPr="00684156" w:rsidRDefault="00DA36D3" w:rsidP="00684156">
            <w:pPr>
              <w:jc w:val="both"/>
              <w:rPr>
                <w:rFonts w:ascii="Calibri" w:eastAsia="Times New Roman" w:hAnsi="Calibri" w:cs="Times New Roman"/>
                <w:sz w:val="24"/>
                <w:szCs w:val="24"/>
                <w:lang w:val="en-US"/>
              </w:rPr>
            </w:pPr>
            <w:r w:rsidRPr="00684156">
              <w:rPr>
                <w:rFonts w:ascii="Calibri" w:eastAsia="Times New Roman" w:hAnsi="Calibri" w:cs="Times New Roman"/>
                <w:sz w:val="24"/>
                <w:szCs w:val="24"/>
                <w:lang w:val="en-US"/>
              </w:rPr>
              <w:t>It should also be considered that any cylinder/s that has</w:t>
            </w:r>
            <w:r w:rsidRPr="00684156">
              <w:rPr>
                <w:rFonts w:ascii="Calibri" w:eastAsia="Times New Roman" w:hAnsi="Calibri" w:cs="Times New Roman"/>
                <w:sz w:val="24"/>
                <w:szCs w:val="24"/>
                <w:lang w:val="mt-MT"/>
              </w:rPr>
              <w:t>/have</w:t>
            </w:r>
            <w:r w:rsidRPr="00684156">
              <w:rPr>
                <w:rFonts w:ascii="Calibri" w:eastAsia="Times New Roman" w:hAnsi="Calibri" w:cs="Times New Roman"/>
                <w:sz w:val="24"/>
                <w:szCs w:val="24"/>
                <w:lang w:val="en-US"/>
              </w:rPr>
              <w:t xml:space="preserve"> been involved in fire, exposed to heat or otherwise been dealt with as potentially hazardous must be left in position and, if possible, cooled by water spray for at least 24</w:t>
            </w:r>
            <w:r w:rsidRPr="00684156">
              <w:rPr>
                <w:rFonts w:ascii="Calibri" w:eastAsia="Times New Roman" w:hAnsi="Calibri" w:cs="Times New Roman"/>
                <w:sz w:val="24"/>
                <w:szCs w:val="24"/>
                <w:lang w:val="mt-MT"/>
              </w:rPr>
              <w:t xml:space="preserve"> </w:t>
            </w:r>
            <w:r w:rsidRPr="00684156">
              <w:rPr>
                <w:rFonts w:ascii="Calibri" w:eastAsia="Times New Roman" w:hAnsi="Calibri" w:cs="Times New Roman"/>
                <w:sz w:val="24"/>
                <w:szCs w:val="24"/>
                <w:lang w:val="en-US"/>
              </w:rPr>
              <w:t>hours. Therefore</w:t>
            </w:r>
            <w:r w:rsidRPr="00684156">
              <w:rPr>
                <w:rFonts w:ascii="Calibri" w:eastAsia="Times New Roman" w:hAnsi="Calibri" w:cs="Times New Roman"/>
                <w:sz w:val="24"/>
                <w:szCs w:val="24"/>
                <w:lang w:val="mt-MT"/>
              </w:rPr>
              <w:t>,</w:t>
            </w:r>
            <w:r w:rsidRPr="00684156">
              <w:rPr>
                <w:rFonts w:ascii="Calibri" w:eastAsia="Times New Roman" w:hAnsi="Calibri" w:cs="Times New Roman"/>
                <w:sz w:val="24"/>
                <w:szCs w:val="24"/>
                <w:lang w:val="en-US"/>
              </w:rPr>
              <w:t xml:space="preserve"> if </w:t>
            </w:r>
            <w:r w:rsidRPr="00684156">
              <w:rPr>
                <w:rFonts w:ascii="Calibri" w:eastAsia="Times New Roman" w:hAnsi="Calibri" w:cs="Times New Roman"/>
                <w:sz w:val="24"/>
                <w:szCs w:val="24"/>
                <w:lang w:val="mt-MT"/>
              </w:rPr>
              <w:t xml:space="preserve">a period of </w:t>
            </w:r>
            <w:r w:rsidRPr="00684156">
              <w:rPr>
                <w:rFonts w:ascii="Calibri" w:eastAsia="Times New Roman" w:hAnsi="Calibri" w:cs="Times New Roman"/>
                <w:sz w:val="24"/>
                <w:szCs w:val="24"/>
                <w:lang w:val="en-US"/>
              </w:rPr>
              <w:t>24 hours of cooling is required</w:t>
            </w:r>
            <w:r w:rsidRPr="00684156">
              <w:rPr>
                <w:rFonts w:ascii="Calibri" w:eastAsia="Times New Roman" w:hAnsi="Calibri" w:cs="Times New Roman"/>
                <w:sz w:val="24"/>
                <w:szCs w:val="24"/>
                <w:lang w:val="mt-MT"/>
              </w:rPr>
              <w:t>, this</w:t>
            </w:r>
            <w:r w:rsidRPr="00684156">
              <w:rPr>
                <w:rFonts w:ascii="Calibri" w:eastAsia="Times New Roman" w:hAnsi="Calibri" w:cs="Times New Roman"/>
                <w:sz w:val="24"/>
                <w:szCs w:val="24"/>
                <w:lang w:val="en-US"/>
              </w:rPr>
              <w:t xml:space="preserve"> is another reason why the plant should be equipped with a fire hydrant system as no fire engine can supply water for 24 hours.</w:t>
            </w:r>
          </w:p>
          <w:p w14:paraId="4A34A34D" w14:textId="77777777" w:rsidR="00DA36D3" w:rsidRPr="00684156" w:rsidRDefault="00DA36D3" w:rsidP="00684156">
            <w:pPr>
              <w:jc w:val="both"/>
              <w:rPr>
                <w:rFonts w:ascii="Calibri" w:eastAsia="Times New Roman" w:hAnsi="Calibri" w:cs="Times New Roman"/>
                <w:sz w:val="24"/>
                <w:szCs w:val="24"/>
                <w:lang w:val="en-US"/>
              </w:rPr>
            </w:pPr>
          </w:p>
          <w:p w14:paraId="6069A513" w14:textId="77777777" w:rsidR="00DA36D3" w:rsidRPr="00684156" w:rsidRDefault="00DA36D3" w:rsidP="00684156">
            <w:pPr>
              <w:jc w:val="both"/>
              <w:rPr>
                <w:rFonts w:eastAsia="Times New Roman" w:cs="Tahoma"/>
                <w:iCs/>
                <w:sz w:val="24"/>
                <w:szCs w:val="24"/>
                <w:lang w:val="en-US"/>
              </w:rPr>
            </w:pPr>
            <w:r w:rsidRPr="00684156">
              <w:rPr>
                <w:rFonts w:ascii="Calibri" w:eastAsia="Times New Roman" w:hAnsi="Calibri" w:cs="Times New Roman"/>
                <w:sz w:val="24"/>
                <w:szCs w:val="24"/>
                <w:lang w:val="en-US"/>
              </w:rPr>
              <w:t>The fire hydrant ring main should be made according to BS750</w:t>
            </w:r>
            <w:r w:rsidRPr="00684156">
              <w:rPr>
                <w:rFonts w:ascii="Calibri" w:eastAsia="Times New Roman" w:hAnsi="Calibri" w:cs="Times New Roman"/>
                <w:sz w:val="24"/>
                <w:szCs w:val="24"/>
                <w:lang w:val="mt-MT"/>
              </w:rPr>
              <w:t xml:space="preserve"> and</w:t>
            </w:r>
            <w:r w:rsidRPr="00684156">
              <w:rPr>
                <w:rFonts w:ascii="Calibri" w:eastAsia="Times New Roman" w:hAnsi="Calibri" w:cs="Times New Roman"/>
                <w:sz w:val="24"/>
                <w:szCs w:val="24"/>
                <w:lang w:val="en-US"/>
              </w:rPr>
              <w:t xml:space="preserve"> should be capable of delivering not less than 2000 litres per minute at a non-static pressure of 3 bar. If the fire hydrants are </w:t>
            </w:r>
            <w:r w:rsidRPr="00684156">
              <w:rPr>
                <w:rFonts w:ascii="Calibri" w:eastAsia="Times New Roman" w:hAnsi="Calibri" w:cs="Times New Roman"/>
                <w:sz w:val="24"/>
                <w:szCs w:val="24"/>
                <w:lang w:val="mt-MT"/>
              </w:rPr>
              <w:t>placed</w:t>
            </w:r>
            <w:r w:rsidRPr="00684156">
              <w:rPr>
                <w:rFonts w:ascii="Calibri" w:eastAsia="Times New Roman" w:hAnsi="Calibri" w:cs="Times New Roman"/>
                <w:sz w:val="24"/>
                <w:szCs w:val="24"/>
                <w:lang w:val="en-US"/>
              </w:rPr>
              <w:t xml:space="preserve"> underground</w:t>
            </w:r>
            <w:r w:rsidRPr="00684156">
              <w:rPr>
                <w:rFonts w:ascii="Calibri" w:eastAsia="Times New Roman" w:hAnsi="Calibri" w:cs="Times New Roman"/>
                <w:sz w:val="24"/>
                <w:szCs w:val="24"/>
                <w:lang w:val="mt-MT"/>
              </w:rPr>
              <w:t>,</w:t>
            </w:r>
            <w:r w:rsidRPr="00684156">
              <w:rPr>
                <w:rFonts w:ascii="Calibri" w:eastAsia="Times New Roman" w:hAnsi="Calibri" w:cs="Times New Roman"/>
                <w:sz w:val="24"/>
                <w:szCs w:val="24"/>
                <w:lang w:val="en-US"/>
              </w:rPr>
              <w:t xml:space="preserve"> the</w:t>
            </w:r>
            <w:r w:rsidRPr="00684156">
              <w:rPr>
                <w:rFonts w:ascii="Calibri" w:eastAsia="Times New Roman" w:hAnsi="Calibri" w:cs="Times New Roman"/>
                <w:sz w:val="24"/>
                <w:szCs w:val="24"/>
                <w:lang w:val="mt-MT"/>
              </w:rPr>
              <w:t>y</w:t>
            </w:r>
            <w:r w:rsidRPr="00684156">
              <w:rPr>
                <w:rFonts w:ascii="Calibri" w:eastAsia="Times New Roman" w:hAnsi="Calibri" w:cs="Times New Roman"/>
                <w:sz w:val="24"/>
                <w:szCs w:val="24"/>
                <w:lang w:val="en-US"/>
              </w:rPr>
              <w:t xml:space="preserve"> should be</w:t>
            </w:r>
            <w:r w:rsidRPr="00684156">
              <w:rPr>
                <w:rFonts w:ascii="Calibri" w:eastAsia="Times New Roman" w:hAnsi="Calibri" w:cs="Times New Roman"/>
                <w:sz w:val="24"/>
                <w:szCs w:val="24"/>
                <w:lang w:val="mt-MT"/>
              </w:rPr>
              <w:t xml:space="preserve"> clearly</w:t>
            </w:r>
            <w:r w:rsidRPr="00684156">
              <w:rPr>
                <w:rFonts w:ascii="Calibri" w:eastAsia="Times New Roman" w:hAnsi="Calibri" w:cs="Times New Roman"/>
                <w:sz w:val="24"/>
                <w:szCs w:val="24"/>
                <w:lang w:val="en-US"/>
              </w:rPr>
              <w:t xml:space="preserve"> </w:t>
            </w:r>
            <w:r w:rsidRPr="00684156">
              <w:rPr>
                <w:rFonts w:ascii="Calibri" w:eastAsia="Times New Roman" w:hAnsi="Calibri" w:cs="Times New Roman"/>
                <w:sz w:val="24"/>
                <w:szCs w:val="24"/>
                <w:lang w:val="mt-MT"/>
              </w:rPr>
              <w:t>mark</w:t>
            </w:r>
            <w:r w:rsidRPr="00684156">
              <w:rPr>
                <w:rFonts w:ascii="Calibri" w:eastAsia="Times New Roman" w:hAnsi="Calibri" w:cs="Times New Roman"/>
                <w:sz w:val="24"/>
                <w:szCs w:val="24"/>
                <w:lang w:val="en-US"/>
              </w:rPr>
              <w:t xml:space="preserve">ed and should never be obstructed and the ring main should be made available 24/7. </w:t>
            </w:r>
          </w:p>
          <w:p w14:paraId="3BA7B1E5" w14:textId="14E95536" w:rsidR="00DA36D3" w:rsidRPr="009E6B70" w:rsidRDefault="00DA36D3" w:rsidP="009C47E2">
            <w:pPr>
              <w:jc w:val="both"/>
              <w:rPr>
                <w:rFonts w:cstheme="minorHAnsi"/>
                <w:color w:val="000000" w:themeColor="text1"/>
              </w:rPr>
            </w:pPr>
          </w:p>
        </w:tc>
        <w:tc>
          <w:tcPr>
            <w:tcW w:w="739" w:type="pct"/>
            <w:tcBorders>
              <w:top w:val="single" w:sz="4" w:space="0" w:color="auto"/>
              <w:left w:val="single" w:sz="4" w:space="0" w:color="auto"/>
              <w:bottom w:val="single" w:sz="4" w:space="0" w:color="auto"/>
              <w:right w:val="single" w:sz="4" w:space="0" w:color="auto"/>
            </w:tcBorders>
          </w:tcPr>
          <w:p w14:paraId="4E1663D4" w14:textId="4985DE6F" w:rsidR="00DA36D3" w:rsidRDefault="00DA36D3" w:rsidP="00FC65E9">
            <w:pPr>
              <w:autoSpaceDE w:val="0"/>
              <w:autoSpaceDN w:val="0"/>
              <w:adjustRightInd w:val="0"/>
              <w:rPr>
                <w:rFonts w:ascii="Calibri" w:hAnsi="Calibri" w:cs="Calibri"/>
              </w:rPr>
            </w:pPr>
            <w:r>
              <w:rPr>
                <w:rFonts w:ascii="Calibri" w:hAnsi="Calibri" w:cs="Calibri"/>
              </w:rPr>
              <w:t>Further to our meeting held at Hexagon House on 31</w:t>
            </w:r>
            <w:r>
              <w:rPr>
                <w:rFonts w:ascii="Calibri" w:hAnsi="Calibri" w:cs="Calibri"/>
                <w:sz w:val="14"/>
                <w:szCs w:val="14"/>
              </w:rPr>
              <w:t xml:space="preserve">st </w:t>
            </w:r>
            <w:r>
              <w:rPr>
                <w:rFonts w:ascii="Calibri" w:hAnsi="Calibri" w:cs="Calibri"/>
              </w:rPr>
              <w:t>July 2017, kindly find below requests for information and clarifications from ERA and CPD. As discussed during the meeting, the provision of fire fighting water is primarily for</w:t>
            </w:r>
          </w:p>
          <w:p w14:paraId="50E5DD2C" w14:textId="7D4B9849" w:rsidR="00DA36D3" w:rsidRDefault="00DA36D3" w:rsidP="00FC65E9">
            <w:pPr>
              <w:autoSpaceDE w:val="0"/>
              <w:autoSpaceDN w:val="0"/>
              <w:adjustRightInd w:val="0"/>
              <w:rPr>
                <w:rFonts w:ascii="Calibri" w:hAnsi="Calibri" w:cs="Calibri"/>
              </w:rPr>
            </w:pPr>
            <w:r>
              <w:rPr>
                <w:rFonts w:ascii="Calibri" w:hAnsi="Calibri" w:cs="Calibri"/>
              </w:rPr>
              <w:t>cooling purposes and not to extinguish the fire. Thus the provision of a reliable water supply is deemed necessary in this regard.</w:t>
            </w:r>
          </w:p>
          <w:p w14:paraId="581E2965" w14:textId="77777777" w:rsidR="00DA36D3" w:rsidRDefault="00DA36D3" w:rsidP="00FC65E9">
            <w:pPr>
              <w:autoSpaceDE w:val="0"/>
              <w:autoSpaceDN w:val="0"/>
              <w:adjustRightInd w:val="0"/>
              <w:rPr>
                <w:rFonts w:ascii="Calibri" w:hAnsi="Calibri" w:cs="Calibri"/>
              </w:rPr>
            </w:pPr>
          </w:p>
          <w:p w14:paraId="1D62CFCE" w14:textId="77777777" w:rsidR="00DA36D3" w:rsidRDefault="00DA36D3" w:rsidP="00FC65E9">
            <w:pPr>
              <w:autoSpaceDE w:val="0"/>
              <w:autoSpaceDN w:val="0"/>
              <w:adjustRightInd w:val="0"/>
              <w:rPr>
                <w:rFonts w:ascii="Calibri" w:hAnsi="Calibri" w:cs="Calibri"/>
              </w:rPr>
            </w:pPr>
            <w:r>
              <w:rPr>
                <w:rFonts w:ascii="Calibri" w:hAnsi="Calibri" w:cs="Calibri"/>
              </w:rPr>
              <w:t>Further clarifications are kindly requested with respect to the below:</w:t>
            </w:r>
          </w:p>
          <w:p w14:paraId="72CADE1C" w14:textId="77777777" w:rsidR="00DA36D3" w:rsidRDefault="00DA36D3" w:rsidP="00FC65E9">
            <w:pPr>
              <w:autoSpaceDE w:val="0"/>
              <w:autoSpaceDN w:val="0"/>
              <w:adjustRightInd w:val="0"/>
              <w:rPr>
                <w:rFonts w:ascii="Calibri" w:hAnsi="Calibri" w:cs="Calibri"/>
              </w:rPr>
            </w:pPr>
            <w:r>
              <w:rPr>
                <w:rFonts w:ascii="Calibri" w:hAnsi="Calibri" w:cs="Calibri"/>
              </w:rPr>
              <w:t>1. Kindly provide a site layout plan including location and capacity of all underground water reservoirs/cisterns</w:t>
            </w:r>
          </w:p>
          <w:p w14:paraId="6BB7D4ED" w14:textId="77777777" w:rsidR="00DA36D3" w:rsidRDefault="00DA36D3" w:rsidP="00FC65E9">
            <w:pPr>
              <w:autoSpaceDE w:val="0"/>
              <w:autoSpaceDN w:val="0"/>
              <w:adjustRightInd w:val="0"/>
              <w:rPr>
                <w:rFonts w:ascii="Calibri" w:hAnsi="Calibri" w:cs="Calibri"/>
              </w:rPr>
            </w:pPr>
            <w:r>
              <w:rPr>
                <w:rFonts w:ascii="Calibri" w:hAnsi="Calibri" w:cs="Calibri"/>
              </w:rPr>
              <w:t>which can be used for fire fighting purposes in case of a fire accident at the acetylene plant. In this regard, you are</w:t>
            </w:r>
          </w:p>
          <w:p w14:paraId="06707293" w14:textId="77777777" w:rsidR="00DA36D3" w:rsidRDefault="00DA36D3" w:rsidP="00FC65E9">
            <w:pPr>
              <w:autoSpaceDE w:val="0"/>
              <w:autoSpaceDN w:val="0"/>
              <w:adjustRightInd w:val="0"/>
              <w:rPr>
                <w:rFonts w:ascii="Calibri" w:hAnsi="Calibri" w:cs="Calibri"/>
              </w:rPr>
            </w:pPr>
            <w:r>
              <w:rPr>
                <w:rFonts w:ascii="Calibri" w:hAnsi="Calibri" w:cs="Calibri"/>
              </w:rPr>
              <w:t>requested to indicate on the same plan access routes to the reservoirs and relevant dimensions to ensure that the</w:t>
            </w:r>
          </w:p>
          <w:p w14:paraId="22E8293A" w14:textId="77777777" w:rsidR="00DA36D3" w:rsidRDefault="00DA36D3" w:rsidP="00FC65E9">
            <w:pPr>
              <w:autoSpaceDE w:val="0"/>
              <w:autoSpaceDN w:val="0"/>
              <w:adjustRightInd w:val="0"/>
              <w:rPr>
                <w:rFonts w:ascii="Calibri" w:hAnsi="Calibri" w:cs="Calibri"/>
              </w:rPr>
            </w:pPr>
            <w:r>
              <w:rPr>
                <w:rFonts w:ascii="Calibri" w:hAnsi="Calibri" w:cs="Calibri"/>
              </w:rPr>
              <w:t>fire brigade can easily access the area and be adequately manoeuvred so as to arrive near the water reservoir</w:t>
            </w:r>
          </w:p>
          <w:p w14:paraId="3F8255E9" w14:textId="77777777" w:rsidR="00DA36D3" w:rsidRDefault="00DA36D3" w:rsidP="00FC65E9">
            <w:pPr>
              <w:autoSpaceDE w:val="0"/>
              <w:autoSpaceDN w:val="0"/>
              <w:adjustRightInd w:val="0"/>
              <w:rPr>
                <w:rFonts w:ascii="Calibri" w:hAnsi="Calibri" w:cs="Calibri"/>
              </w:rPr>
            </w:pPr>
            <w:r>
              <w:rPr>
                <w:rFonts w:ascii="Calibri" w:hAnsi="Calibri" w:cs="Calibri"/>
              </w:rPr>
              <w:t>without them being subjected to undo damage or interference.</w:t>
            </w:r>
          </w:p>
          <w:p w14:paraId="06269C32" w14:textId="77777777" w:rsidR="00DA36D3" w:rsidRDefault="00DA36D3" w:rsidP="00FC65E9">
            <w:pPr>
              <w:autoSpaceDE w:val="0"/>
              <w:autoSpaceDN w:val="0"/>
              <w:adjustRightInd w:val="0"/>
              <w:rPr>
                <w:rFonts w:ascii="Calibri" w:hAnsi="Calibri" w:cs="Calibri"/>
              </w:rPr>
            </w:pPr>
            <w:r>
              <w:rPr>
                <w:rFonts w:ascii="Calibri" w:hAnsi="Calibri" w:cs="Calibri"/>
              </w:rPr>
              <w:t>2. Kindly provide details about how the main reservoirs are connected to the 10m</w:t>
            </w:r>
            <w:r>
              <w:rPr>
                <w:rFonts w:ascii="Calibri" w:hAnsi="Calibri" w:cs="Calibri"/>
                <w:sz w:val="14"/>
                <w:szCs w:val="14"/>
              </w:rPr>
              <w:t xml:space="preserve">3 </w:t>
            </w:r>
            <w:r>
              <w:rPr>
                <w:rFonts w:ascii="Calibri" w:hAnsi="Calibri" w:cs="Calibri"/>
              </w:rPr>
              <w:t>reservoir closest to the acetylene</w:t>
            </w:r>
          </w:p>
          <w:p w14:paraId="1242E7C2" w14:textId="77777777" w:rsidR="00DA36D3" w:rsidRDefault="00DA36D3" w:rsidP="00FC65E9">
            <w:pPr>
              <w:autoSpaceDE w:val="0"/>
              <w:autoSpaceDN w:val="0"/>
              <w:adjustRightInd w:val="0"/>
              <w:rPr>
                <w:rFonts w:ascii="Calibri" w:hAnsi="Calibri" w:cs="Calibri"/>
              </w:rPr>
            </w:pPr>
            <w:r>
              <w:rPr>
                <w:rFonts w:ascii="Calibri" w:hAnsi="Calibri" w:cs="Calibri"/>
              </w:rPr>
              <w:t>plant and details of any pumps (diesel+electric) that can be used to transfer additional water to the site area for fire</w:t>
            </w:r>
          </w:p>
          <w:p w14:paraId="2BC1BCCB" w14:textId="77777777" w:rsidR="00DA36D3" w:rsidRDefault="00DA36D3" w:rsidP="00FC65E9">
            <w:pPr>
              <w:autoSpaceDE w:val="0"/>
              <w:autoSpaceDN w:val="0"/>
              <w:adjustRightInd w:val="0"/>
              <w:rPr>
                <w:rFonts w:ascii="Calibri" w:hAnsi="Calibri" w:cs="Calibri"/>
              </w:rPr>
            </w:pPr>
            <w:r>
              <w:rPr>
                <w:rFonts w:ascii="Calibri" w:hAnsi="Calibri" w:cs="Calibri"/>
              </w:rPr>
              <w:t>fighting purposes. In this regard, you are kindly requested to provide details as to how the rates of the present</w:t>
            </w:r>
          </w:p>
          <w:p w14:paraId="42747DE1" w14:textId="77777777" w:rsidR="00DA36D3" w:rsidRDefault="00DA36D3" w:rsidP="00FC65E9">
            <w:pPr>
              <w:autoSpaceDE w:val="0"/>
              <w:autoSpaceDN w:val="0"/>
              <w:adjustRightInd w:val="0"/>
              <w:rPr>
                <w:rFonts w:ascii="Calibri" w:hAnsi="Calibri" w:cs="Calibri"/>
              </w:rPr>
            </w:pPr>
            <w:r>
              <w:rPr>
                <w:rFonts w:ascii="Calibri" w:hAnsi="Calibri" w:cs="Calibri"/>
              </w:rPr>
              <w:t>pumps compares to the capacity of the water reservoirs to ensure that a reliable water supply can be maintained for</w:t>
            </w:r>
          </w:p>
          <w:p w14:paraId="0A0DFB2E" w14:textId="77777777" w:rsidR="00DA36D3" w:rsidRDefault="00DA36D3" w:rsidP="00FC65E9">
            <w:pPr>
              <w:autoSpaceDE w:val="0"/>
              <w:autoSpaceDN w:val="0"/>
              <w:adjustRightInd w:val="0"/>
              <w:rPr>
                <w:rFonts w:ascii="Calibri" w:hAnsi="Calibri" w:cs="Calibri"/>
              </w:rPr>
            </w:pPr>
            <w:r>
              <w:rPr>
                <w:rFonts w:ascii="Calibri" w:hAnsi="Calibri" w:cs="Calibri"/>
              </w:rPr>
              <w:t>cooling purposes.</w:t>
            </w:r>
          </w:p>
          <w:p w14:paraId="5569D067" w14:textId="77777777" w:rsidR="00DA36D3" w:rsidRDefault="00DA36D3" w:rsidP="00FC65E9">
            <w:pPr>
              <w:autoSpaceDE w:val="0"/>
              <w:autoSpaceDN w:val="0"/>
              <w:adjustRightInd w:val="0"/>
              <w:rPr>
                <w:rFonts w:ascii="Calibri" w:hAnsi="Calibri" w:cs="Calibri"/>
              </w:rPr>
            </w:pPr>
            <w:r>
              <w:rPr>
                <w:rFonts w:ascii="Calibri" w:hAnsi="Calibri" w:cs="Calibri"/>
              </w:rPr>
              <w:t>3. A written declaration of the maximum amounts of acetylene cylinders and calcium carbide that can be stored at</w:t>
            </w:r>
          </w:p>
          <w:p w14:paraId="576CDE33" w14:textId="77777777" w:rsidR="00DA36D3" w:rsidRDefault="00DA36D3" w:rsidP="00FC65E9">
            <w:pPr>
              <w:autoSpaceDE w:val="0"/>
              <w:autoSpaceDN w:val="0"/>
              <w:adjustRightInd w:val="0"/>
              <w:rPr>
                <w:rFonts w:ascii="Calibri" w:hAnsi="Calibri" w:cs="Calibri"/>
              </w:rPr>
            </w:pPr>
            <w:r>
              <w:rPr>
                <w:rFonts w:ascii="Calibri" w:hAnsi="Calibri" w:cs="Calibri"/>
              </w:rPr>
              <w:t>any one time on site and other secondary storage locations in the Polidano complex or off-site.</w:t>
            </w:r>
          </w:p>
          <w:p w14:paraId="0695421E" w14:textId="77777777" w:rsidR="00DA36D3" w:rsidRDefault="00DA36D3" w:rsidP="00FC65E9">
            <w:pPr>
              <w:autoSpaceDE w:val="0"/>
              <w:autoSpaceDN w:val="0"/>
              <w:adjustRightInd w:val="0"/>
              <w:rPr>
                <w:rFonts w:ascii="Calibri" w:hAnsi="Calibri" w:cs="Calibri"/>
              </w:rPr>
            </w:pPr>
            <w:r>
              <w:rPr>
                <w:rFonts w:ascii="Calibri" w:hAnsi="Calibri" w:cs="Calibri"/>
              </w:rPr>
              <w:t>4. Kindly specify the amount of fire fighting material on site that can be used in case of calcium-carbide related</w:t>
            </w:r>
          </w:p>
          <w:p w14:paraId="2716287B" w14:textId="77777777" w:rsidR="00DA36D3" w:rsidRDefault="00DA36D3" w:rsidP="00FC65E9">
            <w:pPr>
              <w:autoSpaceDE w:val="0"/>
              <w:autoSpaceDN w:val="0"/>
              <w:adjustRightInd w:val="0"/>
              <w:rPr>
                <w:rFonts w:ascii="Calibri" w:hAnsi="Calibri" w:cs="Calibri"/>
              </w:rPr>
            </w:pPr>
            <w:r>
              <w:rPr>
                <w:rFonts w:ascii="Calibri" w:hAnsi="Calibri" w:cs="Calibri"/>
              </w:rPr>
              <w:t>accidents.</w:t>
            </w:r>
          </w:p>
          <w:p w14:paraId="181BB746" w14:textId="77777777" w:rsidR="00DA36D3" w:rsidRDefault="00DA36D3" w:rsidP="00FC65E9">
            <w:pPr>
              <w:autoSpaceDE w:val="0"/>
              <w:autoSpaceDN w:val="0"/>
              <w:adjustRightInd w:val="0"/>
              <w:rPr>
                <w:rFonts w:ascii="Calibri" w:hAnsi="Calibri" w:cs="Calibri"/>
              </w:rPr>
            </w:pPr>
            <w:r>
              <w:rPr>
                <w:rFonts w:ascii="Calibri" w:hAnsi="Calibri" w:cs="Calibri"/>
              </w:rPr>
              <w:t>Moreover, you are kindly requested to liaise with the CPD (in copy) in order to carry out a familiarisation visit to</w:t>
            </w:r>
          </w:p>
          <w:p w14:paraId="7A52C1EE" w14:textId="77777777" w:rsidR="00DA36D3" w:rsidRDefault="00DA36D3" w:rsidP="00FC65E9">
            <w:pPr>
              <w:autoSpaceDE w:val="0"/>
              <w:autoSpaceDN w:val="0"/>
              <w:adjustRightInd w:val="0"/>
              <w:rPr>
                <w:rFonts w:ascii="Calibri" w:hAnsi="Calibri" w:cs="Calibri"/>
              </w:rPr>
            </w:pPr>
            <w:r>
              <w:rPr>
                <w:rFonts w:ascii="Calibri" w:hAnsi="Calibri" w:cs="Calibri"/>
              </w:rPr>
              <w:t>allow CPD to gain knowledge of the site, the whereabouts of the water reservoirs and availability of access. Please</w:t>
            </w:r>
          </w:p>
          <w:p w14:paraId="53E6CEEE" w14:textId="77777777" w:rsidR="00DA36D3" w:rsidRDefault="00DA36D3" w:rsidP="00FC65E9">
            <w:pPr>
              <w:autoSpaceDE w:val="0"/>
              <w:autoSpaceDN w:val="0"/>
              <w:adjustRightInd w:val="0"/>
              <w:rPr>
                <w:rFonts w:ascii="Calibri" w:hAnsi="Calibri" w:cs="Calibri"/>
              </w:rPr>
            </w:pPr>
            <w:r>
              <w:rPr>
                <w:rFonts w:ascii="Calibri" w:hAnsi="Calibri" w:cs="Calibri"/>
              </w:rPr>
              <w:t>be reminded that should an emergency situation involving the cylinders take place, delays in cooling of this</w:t>
            </w:r>
          </w:p>
          <w:p w14:paraId="2B6075EF" w14:textId="589D69E2" w:rsidR="00DA36D3" w:rsidRPr="009E6B70" w:rsidRDefault="00DA36D3" w:rsidP="00FC65E9">
            <w:pPr>
              <w:jc w:val="both"/>
              <w:rPr>
                <w:rFonts w:cstheme="minorHAnsi"/>
                <w:color w:val="000000" w:themeColor="text1"/>
              </w:rPr>
            </w:pPr>
            <w:r>
              <w:rPr>
                <w:rFonts w:ascii="Calibri" w:hAnsi="Calibri" w:cs="Calibri"/>
              </w:rPr>
              <w:t>infrastructure and the surroundings could lead to domino effects on the neighbouring entities.</w:t>
            </w:r>
          </w:p>
        </w:tc>
        <w:tc>
          <w:tcPr>
            <w:tcW w:w="762" w:type="pct"/>
            <w:gridSpan w:val="2"/>
            <w:vMerge/>
            <w:tcBorders>
              <w:top w:val="single" w:sz="4" w:space="0" w:color="auto"/>
              <w:left w:val="single" w:sz="4" w:space="0" w:color="auto"/>
              <w:bottom w:val="single" w:sz="4" w:space="0" w:color="auto"/>
              <w:right w:val="single" w:sz="4" w:space="0" w:color="auto"/>
            </w:tcBorders>
          </w:tcPr>
          <w:p w14:paraId="2E992033" w14:textId="77777777" w:rsidR="00DA36D3" w:rsidRPr="009E6B70" w:rsidRDefault="00DA36D3" w:rsidP="009C47E2">
            <w:pPr>
              <w:rPr>
                <w:rFonts w:cstheme="minorHAnsi"/>
                <w:color w:val="000000" w:themeColor="text1"/>
              </w:rPr>
            </w:pPr>
          </w:p>
        </w:tc>
        <w:tc>
          <w:tcPr>
            <w:tcW w:w="756" w:type="pct"/>
            <w:gridSpan w:val="3"/>
            <w:tcBorders>
              <w:top w:val="single" w:sz="4" w:space="0" w:color="auto"/>
              <w:left w:val="single" w:sz="4" w:space="0" w:color="auto"/>
              <w:bottom w:val="single" w:sz="4" w:space="0" w:color="auto"/>
              <w:right w:val="single" w:sz="4" w:space="0" w:color="auto"/>
            </w:tcBorders>
          </w:tcPr>
          <w:p w14:paraId="01721274" w14:textId="77777777" w:rsidR="00DA36D3" w:rsidRPr="003E361A" w:rsidRDefault="00DA36D3" w:rsidP="004627E2">
            <w:pPr>
              <w:autoSpaceDE w:val="0"/>
              <w:autoSpaceDN w:val="0"/>
              <w:adjustRightInd w:val="0"/>
              <w:rPr>
                <w:rFonts w:eastAsia="Times New Roman" w:cstheme="minorHAnsi"/>
                <w:iCs/>
                <w:sz w:val="24"/>
                <w:szCs w:val="24"/>
                <w:lang w:val="en-US"/>
              </w:rPr>
            </w:pPr>
            <w:r w:rsidRPr="003E361A">
              <w:rPr>
                <w:rFonts w:eastAsia="Times New Roman" w:cstheme="minorHAnsi"/>
                <w:iCs/>
                <w:sz w:val="24"/>
                <w:szCs w:val="24"/>
                <w:lang w:val="en-US"/>
              </w:rPr>
              <w:t>The CPD comments are the same, we have made it clear, we know</w:t>
            </w:r>
          </w:p>
          <w:p w14:paraId="4151E1AC" w14:textId="2DE1900F" w:rsidR="00DA36D3" w:rsidRPr="003E361A" w:rsidRDefault="00DA36D3" w:rsidP="004627E2">
            <w:pPr>
              <w:autoSpaceDE w:val="0"/>
              <w:autoSpaceDN w:val="0"/>
              <w:adjustRightInd w:val="0"/>
              <w:rPr>
                <w:rFonts w:eastAsia="Times New Roman" w:cstheme="minorHAnsi"/>
                <w:iCs/>
                <w:sz w:val="24"/>
                <w:szCs w:val="24"/>
                <w:lang w:val="en-US"/>
              </w:rPr>
            </w:pPr>
            <w:r w:rsidRPr="003E361A">
              <w:rPr>
                <w:rFonts w:eastAsia="Times New Roman" w:cstheme="minorHAnsi"/>
                <w:iCs/>
                <w:sz w:val="24"/>
                <w:szCs w:val="24"/>
                <w:lang w:val="en-US"/>
              </w:rPr>
              <w:t>that gas fires are extinguished with dry agent, but the applicant is only quoting what he wants to quote. in the same source that the applicant brought it was also state that cylinder involve should be cool wit conspicuous amount of water. This is the reason why we need water as there are cylinders involve we need to cool the cylinder with water.</w:t>
            </w:r>
          </w:p>
          <w:p w14:paraId="107F00F5" w14:textId="2B3B277A" w:rsidR="00DA36D3" w:rsidRPr="003E361A" w:rsidRDefault="00DA36D3" w:rsidP="00DA36D3">
            <w:pPr>
              <w:autoSpaceDE w:val="0"/>
              <w:autoSpaceDN w:val="0"/>
              <w:adjustRightInd w:val="0"/>
              <w:rPr>
                <w:rFonts w:cstheme="minorHAnsi"/>
                <w:color w:val="000000" w:themeColor="text1"/>
                <w:sz w:val="24"/>
                <w:szCs w:val="24"/>
              </w:rPr>
            </w:pPr>
            <w:r w:rsidRPr="003E361A">
              <w:rPr>
                <w:rFonts w:eastAsia="Times New Roman" w:cstheme="minorHAnsi"/>
                <w:iCs/>
                <w:sz w:val="24"/>
                <w:szCs w:val="24"/>
                <w:lang w:val="en-US"/>
              </w:rPr>
              <w:t>If an acetylene cylinder is subjected to a fire the whole cylinder needs to be cooled for 24 hours, because of its fragility.</w:t>
            </w:r>
          </w:p>
        </w:tc>
        <w:tc>
          <w:tcPr>
            <w:tcW w:w="751" w:type="pct"/>
            <w:tcBorders>
              <w:top w:val="single" w:sz="4" w:space="0" w:color="auto"/>
              <w:left w:val="single" w:sz="4" w:space="0" w:color="auto"/>
              <w:bottom w:val="single" w:sz="4" w:space="0" w:color="auto"/>
              <w:right w:val="single" w:sz="4" w:space="0" w:color="auto"/>
            </w:tcBorders>
          </w:tcPr>
          <w:p w14:paraId="16C6702B" w14:textId="18A8DA6D" w:rsidR="00DA36D3" w:rsidRPr="00DA36D3" w:rsidRDefault="00DA36D3" w:rsidP="00DA36D3">
            <w:pPr>
              <w:autoSpaceDE w:val="0"/>
              <w:autoSpaceDN w:val="0"/>
              <w:adjustRightInd w:val="0"/>
              <w:rPr>
                <w:rFonts w:eastAsia="Times New Roman" w:cs="Tahoma"/>
                <w:iCs/>
                <w:sz w:val="24"/>
                <w:szCs w:val="24"/>
                <w:lang w:val="en-US"/>
              </w:rPr>
            </w:pPr>
            <w:r w:rsidRPr="00DA36D3">
              <w:rPr>
                <w:rFonts w:eastAsia="Times New Roman" w:cs="Tahoma"/>
                <w:iCs/>
                <w:sz w:val="24"/>
                <w:szCs w:val="24"/>
                <w:lang w:val="en-US"/>
              </w:rPr>
              <w:t xml:space="preserve">Further to our conversation just now, attached </w:t>
            </w:r>
            <w:r>
              <w:rPr>
                <w:rFonts w:eastAsia="Times New Roman" w:cs="Tahoma"/>
                <w:iCs/>
                <w:sz w:val="24"/>
                <w:szCs w:val="24"/>
                <w:lang w:val="en-US"/>
              </w:rPr>
              <w:t>please</w:t>
            </w:r>
            <w:r w:rsidRPr="00DA36D3">
              <w:rPr>
                <w:rFonts w:eastAsia="Times New Roman" w:cs="Tahoma"/>
                <w:iCs/>
                <w:sz w:val="24"/>
                <w:szCs w:val="24"/>
                <w:lang w:val="en-US"/>
              </w:rPr>
              <w:t xml:space="preserve"> find pump specifications for CPD approval.</w:t>
            </w:r>
          </w:p>
          <w:p w14:paraId="05A76786" w14:textId="07021CED" w:rsidR="00DA36D3" w:rsidRPr="004627E2" w:rsidRDefault="00DA36D3" w:rsidP="00DA36D3">
            <w:pPr>
              <w:autoSpaceDE w:val="0"/>
              <w:autoSpaceDN w:val="0"/>
              <w:adjustRightInd w:val="0"/>
              <w:rPr>
                <w:rFonts w:cstheme="minorHAnsi"/>
                <w:color w:val="000000" w:themeColor="text1"/>
              </w:rPr>
            </w:pPr>
            <w:r w:rsidRPr="00DA36D3">
              <w:rPr>
                <w:rFonts w:eastAsia="Times New Roman" w:cs="Tahoma"/>
                <w:iCs/>
                <w:sz w:val="24"/>
                <w:szCs w:val="24"/>
                <w:lang w:val="en-US"/>
              </w:rPr>
              <w:t>Access for CPD will be adjacent to main gate as requested by CPD. Once we receive your approval works are</w:t>
            </w:r>
            <w:r>
              <w:rPr>
                <w:rFonts w:eastAsia="Times New Roman" w:cs="Tahoma"/>
                <w:iCs/>
                <w:sz w:val="24"/>
                <w:szCs w:val="24"/>
                <w:lang w:val="en-US"/>
              </w:rPr>
              <w:t xml:space="preserve"> </w:t>
            </w:r>
            <w:r w:rsidRPr="00DA36D3">
              <w:rPr>
                <w:rFonts w:eastAsia="Times New Roman" w:cs="Tahoma"/>
                <w:iCs/>
                <w:sz w:val="24"/>
                <w:szCs w:val="24"/>
                <w:lang w:val="en-US"/>
              </w:rPr>
              <w:t>expected to be completed within 1 month.</w:t>
            </w:r>
          </w:p>
        </w:tc>
        <w:tc>
          <w:tcPr>
            <w:tcW w:w="758" w:type="pct"/>
            <w:tcBorders>
              <w:top w:val="single" w:sz="4" w:space="0" w:color="auto"/>
              <w:left w:val="single" w:sz="4" w:space="0" w:color="auto"/>
              <w:bottom w:val="single" w:sz="4" w:space="0" w:color="auto"/>
              <w:right w:val="single" w:sz="4" w:space="0" w:color="auto"/>
            </w:tcBorders>
          </w:tcPr>
          <w:p w14:paraId="021A7E39" w14:textId="56DCC34D" w:rsidR="00DA36D3" w:rsidRPr="00DA36D3" w:rsidRDefault="00A17392" w:rsidP="00DA36D3">
            <w:pPr>
              <w:autoSpaceDE w:val="0"/>
              <w:autoSpaceDN w:val="0"/>
              <w:adjustRightInd w:val="0"/>
              <w:rPr>
                <w:rFonts w:eastAsia="Times New Roman" w:cs="Tahoma"/>
                <w:iCs/>
                <w:sz w:val="24"/>
                <w:szCs w:val="24"/>
                <w:lang w:val="en-US"/>
              </w:rPr>
            </w:pPr>
            <w:r>
              <w:rPr>
                <w:rFonts w:eastAsia="Times New Roman" w:cs="Tahoma"/>
                <w:iCs/>
                <w:sz w:val="24"/>
                <w:szCs w:val="24"/>
                <w:lang w:val="en-US"/>
              </w:rPr>
              <w:t>A</w:t>
            </w:r>
            <w:r w:rsidR="00DA36D3" w:rsidRPr="00DA36D3">
              <w:rPr>
                <w:rFonts w:eastAsia="Times New Roman" w:cs="Tahoma"/>
                <w:iCs/>
                <w:sz w:val="24"/>
                <w:szCs w:val="24"/>
                <w:lang w:val="en-US"/>
              </w:rPr>
              <w:t>s Poligas are saying that they are going to install a pump to requirement we said, when the said pump is</w:t>
            </w:r>
          </w:p>
          <w:p w14:paraId="4F8F1776" w14:textId="1F9DF08D" w:rsidR="00DA36D3" w:rsidRPr="00DA36D3" w:rsidRDefault="00DA36D3" w:rsidP="00A17392">
            <w:pPr>
              <w:autoSpaceDE w:val="0"/>
              <w:autoSpaceDN w:val="0"/>
              <w:adjustRightInd w:val="0"/>
              <w:rPr>
                <w:rFonts w:eastAsia="Times New Roman" w:cs="Tahoma"/>
                <w:iCs/>
                <w:sz w:val="24"/>
                <w:szCs w:val="24"/>
                <w:lang w:val="en-US"/>
              </w:rPr>
            </w:pPr>
            <w:r w:rsidRPr="00DA36D3">
              <w:rPr>
                <w:rFonts w:eastAsia="Times New Roman" w:cs="Tahoma"/>
                <w:iCs/>
                <w:sz w:val="24"/>
                <w:szCs w:val="24"/>
                <w:lang w:val="en-US"/>
              </w:rPr>
              <w:t>installed and is ready for us to inspect, they will inform us and we will inspect. It is important that the fire service put</w:t>
            </w:r>
            <w:r w:rsidR="00A17392">
              <w:rPr>
                <w:rFonts w:eastAsia="Times New Roman" w:cs="Tahoma"/>
                <w:iCs/>
                <w:sz w:val="24"/>
                <w:szCs w:val="24"/>
                <w:lang w:val="en-US"/>
              </w:rPr>
              <w:t xml:space="preserve"> </w:t>
            </w:r>
            <w:r w:rsidRPr="00DA36D3">
              <w:rPr>
                <w:rFonts w:eastAsia="Times New Roman" w:cs="Tahoma"/>
                <w:iCs/>
                <w:sz w:val="24"/>
                <w:szCs w:val="24"/>
                <w:lang w:val="en-US"/>
              </w:rPr>
              <w:t>is not made near the entrance of the site but at least 18 metres away with a suitable fire service coupling that is</w:t>
            </w:r>
            <w:r w:rsidR="00A17392">
              <w:rPr>
                <w:rFonts w:eastAsia="Times New Roman" w:cs="Tahoma"/>
                <w:iCs/>
                <w:sz w:val="24"/>
                <w:szCs w:val="24"/>
                <w:lang w:val="en-US"/>
              </w:rPr>
              <w:t xml:space="preserve"> </w:t>
            </w:r>
            <w:r w:rsidRPr="00DA36D3">
              <w:rPr>
                <w:rFonts w:eastAsia="Times New Roman" w:cs="Tahoma"/>
                <w:iCs/>
                <w:sz w:val="24"/>
                <w:szCs w:val="24"/>
                <w:lang w:val="en-US"/>
              </w:rPr>
              <w:t>quick release female instantaneous coupling. They should also see that the fire pump will start automatically, when</w:t>
            </w:r>
            <w:r w:rsidR="00A17392">
              <w:rPr>
                <w:rFonts w:eastAsia="Times New Roman" w:cs="Tahoma"/>
                <w:iCs/>
                <w:sz w:val="24"/>
                <w:szCs w:val="24"/>
                <w:lang w:val="en-US"/>
              </w:rPr>
              <w:t xml:space="preserve"> </w:t>
            </w:r>
            <w:r w:rsidRPr="00DA36D3">
              <w:rPr>
                <w:rFonts w:eastAsia="Times New Roman" w:cs="Tahoma"/>
                <w:iCs/>
                <w:sz w:val="24"/>
                <w:szCs w:val="24"/>
                <w:lang w:val="en-US"/>
              </w:rPr>
              <w:t xml:space="preserve">the landing valve/s are opened. </w:t>
            </w:r>
            <w:r w:rsidR="00A17392">
              <w:rPr>
                <w:rFonts w:eastAsia="Times New Roman" w:cs="Tahoma"/>
                <w:iCs/>
                <w:sz w:val="24"/>
                <w:szCs w:val="24"/>
                <w:lang w:val="en-US"/>
              </w:rPr>
              <w:t>T</w:t>
            </w:r>
            <w:r w:rsidRPr="00DA36D3">
              <w:rPr>
                <w:rFonts w:eastAsia="Times New Roman" w:cs="Tahoma"/>
                <w:iCs/>
                <w:sz w:val="24"/>
                <w:szCs w:val="24"/>
                <w:lang w:val="en-US"/>
              </w:rPr>
              <w:t>he last is that they a</w:t>
            </w:r>
            <w:r w:rsidR="00A17392">
              <w:rPr>
                <w:rFonts w:eastAsia="Times New Roman" w:cs="Tahoma"/>
                <w:iCs/>
                <w:sz w:val="24"/>
                <w:szCs w:val="24"/>
                <w:lang w:val="en-US"/>
              </w:rPr>
              <w:t>l</w:t>
            </w:r>
            <w:r w:rsidRPr="00DA36D3">
              <w:rPr>
                <w:rFonts w:eastAsia="Times New Roman" w:cs="Tahoma"/>
                <w:iCs/>
                <w:sz w:val="24"/>
                <w:szCs w:val="24"/>
                <w:lang w:val="en-US"/>
              </w:rPr>
              <w:t>so make sure that the reservoir is never left empty of water</w:t>
            </w:r>
            <w:r w:rsidR="00A17392">
              <w:rPr>
                <w:rFonts w:eastAsia="Times New Roman" w:cs="Tahoma"/>
                <w:iCs/>
                <w:sz w:val="24"/>
                <w:szCs w:val="24"/>
                <w:lang w:val="en-US"/>
              </w:rPr>
              <w:t xml:space="preserve"> </w:t>
            </w:r>
            <w:r w:rsidRPr="00DA36D3">
              <w:rPr>
                <w:rFonts w:eastAsia="Times New Roman" w:cs="Tahoma"/>
                <w:iCs/>
                <w:sz w:val="24"/>
                <w:szCs w:val="24"/>
                <w:lang w:val="en-US"/>
              </w:rPr>
              <w:t>and is not used for anything except for this purpose.</w:t>
            </w:r>
          </w:p>
        </w:tc>
      </w:tr>
    </w:tbl>
    <w:p w14:paraId="346C2AA4" w14:textId="154B3B61" w:rsidR="00D07424" w:rsidRPr="009E6B70" w:rsidRDefault="00D07424">
      <w:pPr>
        <w:rPr>
          <w:rFonts w:cstheme="minorHAnsi"/>
          <w:color w:val="000000" w:themeColor="text1"/>
          <w:u w:val="single"/>
        </w:rPr>
      </w:pPr>
    </w:p>
    <w:sectPr w:rsidR="00D07424" w:rsidRPr="009E6B70" w:rsidSect="00390475">
      <w:pgSz w:w="23814" w:h="16839" w:orient="landscape" w:code="8"/>
      <w:pgMar w:top="1440" w:right="1440" w:bottom="156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Muscat Josianne A at ERA" w:date="2021-05-21T16:23:00Z" w:initials="MJAaE">
    <w:p w14:paraId="666632E8" w14:textId="466BD4CC" w:rsidR="00DA36D3" w:rsidRDefault="00DA36D3">
      <w:pPr>
        <w:pStyle w:val="CommentText"/>
      </w:pPr>
      <w:r>
        <w:rPr>
          <w:rStyle w:val="CommentReference"/>
        </w:rPr>
        <w:annotationRef/>
      </w:r>
      <w:r>
        <w:t>Check what to retain and what to remove</w:t>
      </w:r>
    </w:p>
  </w:comment>
  <w:comment w:id="1" w:author="Farrugia Simon at ERA" w:date="2021-05-25T16:38:00Z" w:initials="FSaE">
    <w:p w14:paraId="684BA04D" w14:textId="587DD82E" w:rsidR="00403726" w:rsidRDefault="00403726">
      <w:pPr>
        <w:pStyle w:val="CommentText"/>
      </w:pPr>
      <w:r>
        <w:rPr>
          <w:rStyle w:val="CommentReference"/>
        </w:rPr>
        <w:annotationRef/>
      </w:r>
      <w:r>
        <w:t>Hyperling to zip file with site plans and specs in media library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6632E8" w15:done="0"/>
  <w15:commentEx w15:paraId="684BA0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A680" w16cex:dateUtc="2021-05-25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6632E8" w16cid:durableId="24579699"/>
  <w16cid:commentId w16cid:paraId="684BA04D" w16cid:durableId="2457A68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51500C"/>
    <w:multiLevelType w:val="hybridMultilevel"/>
    <w:tmpl w:val="162D83A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65377F"/>
    <w:multiLevelType w:val="hybridMultilevel"/>
    <w:tmpl w:val="4E10A0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FD47F4B"/>
    <w:multiLevelType w:val="hybridMultilevel"/>
    <w:tmpl w:val="A7F704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D952E2B"/>
    <w:multiLevelType w:val="hybridMultilevel"/>
    <w:tmpl w:val="960D05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7B533D"/>
    <w:multiLevelType w:val="hybridMultilevel"/>
    <w:tmpl w:val="187A60BC"/>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BA137F"/>
    <w:multiLevelType w:val="hybridMultilevel"/>
    <w:tmpl w:val="3D705E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175E56"/>
    <w:multiLevelType w:val="hybridMultilevel"/>
    <w:tmpl w:val="C9AA0D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B794DD3"/>
    <w:multiLevelType w:val="hybridMultilevel"/>
    <w:tmpl w:val="A3187F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C030956"/>
    <w:multiLevelType w:val="hybridMultilevel"/>
    <w:tmpl w:val="E3A4CB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2411EE"/>
    <w:multiLevelType w:val="hybridMultilevel"/>
    <w:tmpl w:val="0BCCDB2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5077099"/>
    <w:multiLevelType w:val="hybridMultilevel"/>
    <w:tmpl w:val="D9BCB1BC"/>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1" w15:restartNumberingAfterBreak="0">
    <w:nsid w:val="160C02D2"/>
    <w:multiLevelType w:val="hybridMultilevel"/>
    <w:tmpl w:val="E41CBB8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F73610"/>
    <w:multiLevelType w:val="hybridMultilevel"/>
    <w:tmpl w:val="92D45F3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5F3888"/>
    <w:multiLevelType w:val="hybridMultilevel"/>
    <w:tmpl w:val="B6962B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B70F88"/>
    <w:multiLevelType w:val="hybridMultilevel"/>
    <w:tmpl w:val="FDC4DCB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1F26F08"/>
    <w:multiLevelType w:val="hybridMultilevel"/>
    <w:tmpl w:val="C4D6E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960C1F"/>
    <w:multiLevelType w:val="hybridMultilevel"/>
    <w:tmpl w:val="53787F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300256"/>
    <w:multiLevelType w:val="hybridMultilevel"/>
    <w:tmpl w:val="03C4AE64"/>
    <w:lvl w:ilvl="0" w:tplc="67020D6E">
      <w:start w:val="1"/>
      <w:numFmt w:val="upperLetter"/>
      <w:lvlText w:val="%1."/>
      <w:lvlJc w:val="left"/>
      <w:pPr>
        <w:ind w:left="1346" w:hanging="567"/>
      </w:pPr>
      <w:rPr>
        <w:rFonts w:ascii="Times New Roman" w:eastAsia="Times New Roman" w:hAnsi="Times New Roman" w:cs="Times New Roman" w:hint="default"/>
        <w:spacing w:val="-1"/>
        <w:w w:val="99"/>
        <w:sz w:val="24"/>
        <w:szCs w:val="24"/>
        <w:lang w:val="en-GB" w:eastAsia="en-GB" w:bidi="en-GB"/>
      </w:rPr>
    </w:lvl>
    <w:lvl w:ilvl="1" w:tplc="AA8C38AA">
      <w:start w:val="1"/>
      <w:numFmt w:val="lowerRoman"/>
      <w:lvlText w:val="(%2)"/>
      <w:lvlJc w:val="left"/>
      <w:pPr>
        <w:ind w:left="1860" w:hanging="514"/>
      </w:pPr>
      <w:rPr>
        <w:rFonts w:ascii="Times New Roman" w:eastAsia="Times New Roman" w:hAnsi="Times New Roman" w:cs="Times New Roman" w:hint="default"/>
        <w:spacing w:val="-13"/>
        <w:w w:val="99"/>
        <w:sz w:val="24"/>
        <w:szCs w:val="24"/>
        <w:lang w:val="en-GB" w:eastAsia="en-GB" w:bidi="en-GB"/>
      </w:rPr>
    </w:lvl>
    <w:lvl w:ilvl="2" w:tplc="5CC67430">
      <w:numFmt w:val="bullet"/>
      <w:lvlText w:val="•"/>
      <w:lvlJc w:val="left"/>
      <w:pPr>
        <w:ind w:left="1920" w:hanging="514"/>
      </w:pPr>
      <w:rPr>
        <w:lang w:val="en-GB" w:eastAsia="en-GB" w:bidi="en-GB"/>
      </w:rPr>
    </w:lvl>
    <w:lvl w:ilvl="3" w:tplc="E4A08860">
      <w:numFmt w:val="bullet"/>
      <w:lvlText w:val="•"/>
      <w:lvlJc w:val="left"/>
      <w:pPr>
        <w:ind w:left="3043" w:hanging="514"/>
      </w:pPr>
      <w:rPr>
        <w:lang w:val="en-GB" w:eastAsia="en-GB" w:bidi="en-GB"/>
      </w:rPr>
    </w:lvl>
    <w:lvl w:ilvl="4" w:tplc="568CC38C">
      <w:numFmt w:val="bullet"/>
      <w:lvlText w:val="•"/>
      <w:lvlJc w:val="left"/>
      <w:pPr>
        <w:ind w:left="4166" w:hanging="514"/>
      </w:pPr>
      <w:rPr>
        <w:lang w:val="en-GB" w:eastAsia="en-GB" w:bidi="en-GB"/>
      </w:rPr>
    </w:lvl>
    <w:lvl w:ilvl="5" w:tplc="7214EC08">
      <w:numFmt w:val="bullet"/>
      <w:lvlText w:val="•"/>
      <w:lvlJc w:val="left"/>
      <w:pPr>
        <w:ind w:left="5289" w:hanging="514"/>
      </w:pPr>
      <w:rPr>
        <w:lang w:val="en-GB" w:eastAsia="en-GB" w:bidi="en-GB"/>
      </w:rPr>
    </w:lvl>
    <w:lvl w:ilvl="6" w:tplc="6D6AE4C6">
      <w:numFmt w:val="bullet"/>
      <w:lvlText w:val="•"/>
      <w:lvlJc w:val="left"/>
      <w:pPr>
        <w:ind w:left="6413" w:hanging="514"/>
      </w:pPr>
      <w:rPr>
        <w:lang w:val="en-GB" w:eastAsia="en-GB" w:bidi="en-GB"/>
      </w:rPr>
    </w:lvl>
    <w:lvl w:ilvl="7" w:tplc="FDF2F8BC">
      <w:numFmt w:val="bullet"/>
      <w:lvlText w:val="•"/>
      <w:lvlJc w:val="left"/>
      <w:pPr>
        <w:ind w:left="7536" w:hanging="514"/>
      </w:pPr>
      <w:rPr>
        <w:lang w:val="en-GB" w:eastAsia="en-GB" w:bidi="en-GB"/>
      </w:rPr>
    </w:lvl>
    <w:lvl w:ilvl="8" w:tplc="F3DE53FE">
      <w:numFmt w:val="bullet"/>
      <w:lvlText w:val="•"/>
      <w:lvlJc w:val="left"/>
      <w:pPr>
        <w:ind w:left="8659" w:hanging="514"/>
      </w:pPr>
      <w:rPr>
        <w:lang w:val="en-GB" w:eastAsia="en-GB" w:bidi="en-GB"/>
      </w:rPr>
    </w:lvl>
  </w:abstractNum>
  <w:abstractNum w:abstractNumId="18" w15:restartNumberingAfterBreak="0">
    <w:nsid w:val="26030AE6"/>
    <w:multiLevelType w:val="hybridMultilevel"/>
    <w:tmpl w:val="856CF4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D01813"/>
    <w:multiLevelType w:val="hybridMultilevel"/>
    <w:tmpl w:val="EAD0C6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F013C1"/>
    <w:multiLevelType w:val="hybridMultilevel"/>
    <w:tmpl w:val="AB6CC8C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0821AF"/>
    <w:multiLevelType w:val="hybridMultilevel"/>
    <w:tmpl w:val="46FA610A"/>
    <w:lvl w:ilvl="0" w:tplc="DDD6EBA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C3613D0"/>
    <w:multiLevelType w:val="hybridMultilevel"/>
    <w:tmpl w:val="6BD6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0C5EF1"/>
    <w:multiLevelType w:val="hybridMultilevel"/>
    <w:tmpl w:val="F710E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2A3108"/>
    <w:multiLevelType w:val="hybridMultilevel"/>
    <w:tmpl w:val="5896C390"/>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5" w15:restartNumberingAfterBreak="0">
    <w:nsid w:val="47C17AB8"/>
    <w:multiLevelType w:val="hybridMultilevel"/>
    <w:tmpl w:val="8D206C9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9465018"/>
    <w:multiLevelType w:val="hybridMultilevel"/>
    <w:tmpl w:val="E6749036"/>
    <w:lvl w:ilvl="0" w:tplc="AA8C38AA">
      <w:start w:val="1"/>
      <w:numFmt w:val="lowerRoman"/>
      <w:lvlText w:val="(%1)"/>
      <w:lvlJc w:val="left"/>
      <w:pPr>
        <w:ind w:left="1140" w:hanging="360"/>
      </w:pPr>
      <w:rPr>
        <w:rFonts w:ascii="Times New Roman" w:eastAsia="Times New Roman" w:hAnsi="Times New Roman" w:cs="Times New Roman" w:hint="default"/>
        <w:spacing w:val="-13"/>
        <w:w w:val="99"/>
        <w:sz w:val="24"/>
        <w:szCs w:val="24"/>
        <w:lang w:val="en-GB" w:eastAsia="en-GB" w:bidi="en-GB"/>
      </w:rPr>
    </w:lvl>
    <w:lvl w:ilvl="1" w:tplc="08090019">
      <w:start w:val="1"/>
      <w:numFmt w:val="lowerLetter"/>
      <w:lvlText w:val="%2."/>
      <w:lvlJc w:val="left"/>
      <w:pPr>
        <w:ind w:left="1860" w:hanging="360"/>
      </w:pPr>
    </w:lvl>
    <w:lvl w:ilvl="2" w:tplc="0809001B">
      <w:start w:val="1"/>
      <w:numFmt w:val="lowerRoman"/>
      <w:lvlText w:val="%3."/>
      <w:lvlJc w:val="right"/>
      <w:pPr>
        <w:ind w:left="2580" w:hanging="180"/>
      </w:pPr>
    </w:lvl>
    <w:lvl w:ilvl="3" w:tplc="0809000F">
      <w:start w:val="1"/>
      <w:numFmt w:val="decimal"/>
      <w:lvlText w:val="%4."/>
      <w:lvlJc w:val="left"/>
      <w:pPr>
        <w:ind w:left="3300" w:hanging="360"/>
      </w:pPr>
    </w:lvl>
    <w:lvl w:ilvl="4" w:tplc="08090019">
      <w:start w:val="1"/>
      <w:numFmt w:val="lowerLetter"/>
      <w:lvlText w:val="%5."/>
      <w:lvlJc w:val="left"/>
      <w:pPr>
        <w:ind w:left="4020" w:hanging="360"/>
      </w:pPr>
    </w:lvl>
    <w:lvl w:ilvl="5" w:tplc="0809001B">
      <w:start w:val="1"/>
      <w:numFmt w:val="lowerRoman"/>
      <w:lvlText w:val="%6."/>
      <w:lvlJc w:val="right"/>
      <w:pPr>
        <w:ind w:left="4740" w:hanging="180"/>
      </w:pPr>
    </w:lvl>
    <w:lvl w:ilvl="6" w:tplc="0809000F">
      <w:start w:val="1"/>
      <w:numFmt w:val="decimal"/>
      <w:lvlText w:val="%7."/>
      <w:lvlJc w:val="left"/>
      <w:pPr>
        <w:ind w:left="5460" w:hanging="360"/>
      </w:pPr>
    </w:lvl>
    <w:lvl w:ilvl="7" w:tplc="08090019">
      <w:start w:val="1"/>
      <w:numFmt w:val="lowerLetter"/>
      <w:lvlText w:val="%8."/>
      <w:lvlJc w:val="left"/>
      <w:pPr>
        <w:ind w:left="6180" w:hanging="360"/>
      </w:pPr>
    </w:lvl>
    <w:lvl w:ilvl="8" w:tplc="0809001B">
      <w:start w:val="1"/>
      <w:numFmt w:val="lowerRoman"/>
      <w:lvlText w:val="%9."/>
      <w:lvlJc w:val="right"/>
      <w:pPr>
        <w:ind w:left="6900" w:hanging="180"/>
      </w:pPr>
    </w:lvl>
  </w:abstractNum>
  <w:abstractNum w:abstractNumId="27" w15:restartNumberingAfterBreak="0">
    <w:nsid w:val="4BEC6358"/>
    <w:multiLevelType w:val="hybridMultilevel"/>
    <w:tmpl w:val="7E8C47F6"/>
    <w:lvl w:ilvl="0" w:tplc="940C21E4">
      <w:start w:val="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0577"/>
    <w:multiLevelType w:val="hybridMultilevel"/>
    <w:tmpl w:val="92286C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4108D6"/>
    <w:multiLevelType w:val="hybridMultilevel"/>
    <w:tmpl w:val="9B20A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7E6A86"/>
    <w:multiLevelType w:val="hybridMultilevel"/>
    <w:tmpl w:val="A5F64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D8E4EC8"/>
    <w:multiLevelType w:val="hybridMultilevel"/>
    <w:tmpl w:val="1890AAE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E11764E"/>
    <w:multiLevelType w:val="hybridMultilevel"/>
    <w:tmpl w:val="DC02C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1C2262B"/>
    <w:multiLevelType w:val="hybridMultilevel"/>
    <w:tmpl w:val="B5AE4A6E"/>
    <w:lvl w:ilvl="0" w:tplc="08090001">
      <w:start w:val="1"/>
      <w:numFmt w:val="lowerLetter"/>
      <w:lvlText w:val="(%1)"/>
      <w:lvlJc w:val="left"/>
      <w:pPr>
        <w:ind w:left="644" w:hanging="360"/>
      </w:pPr>
      <w:rPr>
        <w:rFonts w:hint="default"/>
        <w:b w:val="0"/>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4" w15:restartNumberingAfterBreak="0">
    <w:nsid w:val="63AE49A9"/>
    <w:multiLevelType w:val="hybridMultilevel"/>
    <w:tmpl w:val="DDA460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E2596"/>
    <w:multiLevelType w:val="hybridMultilevel"/>
    <w:tmpl w:val="E41CBB8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7840254"/>
    <w:multiLevelType w:val="hybridMultilevel"/>
    <w:tmpl w:val="EAD0C6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2513FC"/>
    <w:multiLevelType w:val="hybridMultilevel"/>
    <w:tmpl w:val="70169604"/>
    <w:lvl w:ilvl="0" w:tplc="08090011">
      <w:start w:val="1"/>
      <w:numFmt w:val="decimal"/>
      <w:lvlText w:val="%1)"/>
      <w:lvlJc w:val="left"/>
      <w:pPr>
        <w:ind w:left="1080" w:hanging="360"/>
      </w:p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8" w15:restartNumberingAfterBreak="0">
    <w:nsid w:val="6F555110"/>
    <w:multiLevelType w:val="hybridMultilevel"/>
    <w:tmpl w:val="2C1EF52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F00686"/>
    <w:multiLevelType w:val="hybridMultilevel"/>
    <w:tmpl w:val="18B8AD1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059EC"/>
    <w:multiLevelType w:val="hybridMultilevel"/>
    <w:tmpl w:val="CD746E6E"/>
    <w:lvl w:ilvl="0" w:tplc="FD2E568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93B18EE"/>
    <w:multiLevelType w:val="hybridMultilevel"/>
    <w:tmpl w:val="0574AA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6"/>
  </w:num>
  <w:num w:numId="3">
    <w:abstractNumId w:val="2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4"/>
  </w:num>
  <w:num w:numId="10">
    <w:abstractNumId w:val="20"/>
  </w:num>
  <w:num w:numId="11">
    <w:abstractNumId w:val="39"/>
  </w:num>
  <w:num w:numId="12">
    <w:abstractNumId w:val="12"/>
  </w:num>
  <w:num w:numId="13">
    <w:abstractNumId w:val="38"/>
  </w:num>
  <w:num w:numId="14">
    <w:abstractNumId w:val="31"/>
  </w:num>
  <w:num w:numId="15">
    <w:abstractNumId w:val="28"/>
  </w:num>
  <w:num w:numId="16">
    <w:abstractNumId w:val="14"/>
  </w:num>
  <w:num w:numId="17">
    <w:abstractNumId w:val="41"/>
  </w:num>
  <w:num w:numId="18">
    <w:abstractNumId w:val="29"/>
  </w:num>
  <w:num w:numId="19">
    <w:abstractNumId w:val="25"/>
  </w:num>
  <w:num w:numId="20">
    <w:abstractNumId w:val="21"/>
  </w:num>
  <w:num w:numId="21">
    <w:abstractNumId w:val="5"/>
  </w:num>
  <w:num w:numId="22">
    <w:abstractNumId w:val="23"/>
  </w:num>
  <w:num w:numId="23">
    <w:abstractNumId w:val="34"/>
  </w:num>
  <w:num w:numId="24">
    <w:abstractNumId w:val="7"/>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9"/>
  </w:num>
  <w:num w:numId="28">
    <w:abstractNumId w:val="19"/>
  </w:num>
  <w:num w:numId="29">
    <w:abstractNumId w:val="8"/>
  </w:num>
  <w:num w:numId="30">
    <w:abstractNumId w:val="13"/>
  </w:num>
  <w:num w:numId="31">
    <w:abstractNumId w:val="33"/>
  </w:num>
  <w:num w:numId="32">
    <w:abstractNumId w:val="18"/>
  </w:num>
  <w:num w:numId="33">
    <w:abstractNumId w:val="36"/>
  </w:num>
  <w:num w:numId="34">
    <w:abstractNumId w:val="37"/>
    <w:lvlOverride w:ilvl="0">
      <w:startOverride w:val="1"/>
    </w:lvlOverride>
    <w:lvlOverride w:ilvl="1"/>
    <w:lvlOverride w:ilvl="2"/>
    <w:lvlOverride w:ilvl="3"/>
    <w:lvlOverride w:ilvl="4"/>
    <w:lvlOverride w:ilvl="5"/>
    <w:lvlOverride w:ilvl="6"/>
    <w:lvlOverride w:ilvl="7"/>
    <w:lvlOverride w:ilvl="8"/>
  </w:num>
  <w:num w:numId="35">
    <w:abstractNumId w:val="30"/>
  </w:num>
  <w:num w:numId="36">
    <w:abstractNumId w:val="32"/>
  </w:num>
  <w:num w:numId="37">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2"/>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35"/>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scat Josianne A at ERA">
    <w15:presenceInfo w15:providerId="AD" w15:userId="S-1-5-21-2025429265-606747145-1801674531-146488"/>
  </w15:person>
  <w15:person w15:author="Farrugia Simon at ERA">
    <w15:presenceInfo w15:providerId="AD" w15:userId="S::simon.c.farrugia@era.org.mt::5d52ec5c-158c-4ec1-969a-8486d17a6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424"/>
    <w:rsid w:val="00007503"/>
    <w:rsid w:val="000139BC"/>
    <w:rsid w:val="00015D69"/>
    <w:rsid w:val="000170F0"/>
    <w:rsid w:val="00021A7C"/>
    <w:rsid w:val="00035F55"/>
    <w:rsid w:val="000413BC"/>
    <w:rsid w:val="00041A62"/>
    <w:rsid w:val="0005540F"/>
    <w:rsid w:val="00061158"/>
    <w:rsid w:val="00062567"/>
    <w:rsid w:val="0006405C"/>
    <w:rsid w:val="000A18B3"/>
    <w:rsid w:val="000B3116"/>
    <w:rsid w:val="000C27BD"/>
    <w:rsid w:val="000D7951"/>
    <w:rsid w:val="000D7C2C"/>
    <w:rsid w:val="000E1024"/>
    <w:rsid w:val="000E459E"/>
    <w:rsid w:val="000F2C68"/>
    <w:rsid w:val="001001C0"/>
    <w:rsid w:val="00101872"/>
    <w:rsid w:val="00106B50"/>
    <w:rsid w:val="001164F3"/>
    <w:rsid w:val="00120876"/>
    <w:rsid w:val="00123C37"/>
    <w:rsid w:val="00125A8A"/>
    <w:rsid w:val="0013580D"/>
    <w:rsid w:val="0014426E"/>
    <w:rsid w:val="00144328"/>
    <w:rsid w:val="00151E34"/>
    <w:rsid w:val="001545C7"/>
    <w:rsid w:val="001708BE"/>
    <w:rsid w:val="0018352C"/>
    <w:rsid w:val="00192004"/>
    <w:rsid w:val="001A1675"/>
    <w:rsid w:val="001C60B4"/>
    <w:rsid w:val="001C74F1"/>
    <w:rsid w:val="00203F16"/>
    <w:rsid w:val="00211B0C"/>
    <w:rsid w:val="002151FC"/>
    <w:rsid w:val="002233EC"/>
    <w:rsid w:val="0023249D"/>
    <w:rsid w:val="00233504"/>
    <w:rsid w:val="002356A9"/>
    <w:rsid w:val="00271D67"/>
    <w:rsid w:val="002736C8"/>
    <w:rsid w:val="00277CBA"/>
    <w:rsid w:val="00290791"/>
    <w:rsid w:val="00293383"/>
    <w:rsid w:val="00296A2A"/>
    <w:rsid w:val="002B2859"/>
    <w:rsid w:val="002E57EA"/>
    <w:rsid w:val="002E6955"/>
    <w:rsid w:val="002F12ED"/>
    <w:rsid w:val="002F583C"/>
    <w:rsid w:val="003059EA"/>
    <w:rsid w:val="003079C4"/>
    <w:rsid w:val="0031564A"/>
    <w:rsid w:val="00335EBE"/>
    <w:rsid w:val="003368A8"/>
    <w:rsid w:val="00346303"/>
    <w:rsid w:val="003518CC"/>
    <w:rsid w:val="00351E0D"/>
    <w:rsid w:val="00355C48"/>
    <w:rsid w:val="00357597"/>
    <w:rsid w:val="00362994"/>
    <w:rsid w:val="00384E41"/>
    <w:rsid w:val="0038647E"/>
    <w:rsid w:val="00390475"/>
    <w:rsid w:val="0039538D"/>
    <w:rsid w:val="00395FFE"/>
    <w:rsid w:val="00397A71"/>
    <w:rsid w:val="003A439E"/>
    <w:rsid w:val="003B2008"/>
    <w:rsid w:val="003B62BB"/>
    <w:rsid w:val="003C6586"/>
    <w:rsid w:val="003D48DB"/>
    <w:rsid w:val="003D7226"/>
    <w:rsid w:val="003E361A"/>
    <w:rsid w:val="003F33FB"/>
    <w:rsid w:val="00401671"/>
    <w:rsid w:val="00403726"/>
    <w:rsid w:val="004130AA"/>
    <w:rsid w:val="00425FE3"/>
    <w:rsid w:val="004344E6"/>
    <w:rsid w:val="004466B6"/>
    <w:rsid w:val="00454FF3"/>
    <w:rsid w:val="004627E2"/>
    <w:rsid w:val="0046675B"/>
    <w:rsid w:val="00473181"/>
    <w:rsid w:val="0049049D"/>
    <w:rsid w:val="00493362"/>
    <w:rsid w:val="004A3F81"/>
    <w:rsid w:val="004B3A31"/>
    <w:rsid w:val="004C0753"/>
    <w:rsid w:val="004C2C3D"/>
    <w:rsid w:val="004D3EEE"/>
    <w:rsid w:val="004D4216"/>
    <w:rsid w:val="004D5035"/>
    <w:rsid w:val="004E06F4"/>
    <w:rsid w:val="004E36AA"/>
    <w:rsid w:val="004F50D3"/>
    <w:rsid w:val="005071AB"/>
    <w:rsid w:val="005111D3"/>
    <w:rsid w:val="00513140"/>
    <w:rsid w:val="00517AB9"/>
    <w:rsid w:val="005222CC"/>
    <w:rsid w:val="00525D24"/>
    <w:rsid w:val="005311C4"/>
    <w:rsid w:val="0054204C"/>
    <w:rsid w:val="0054405B"/>
    <w:rsid w:val="005464A9"/>
    <w:rsid w:val="00546FD9"/>
    <w:rsid w:val="00562533"/>
    <w:rsid w:val="00562CF1"/>
    <w:rsid w:val="00567C92"/>
    <w:rsid w:val="005809AD"/>
    <w:rsid w:val="00581F82"/>
    <w:rsid w:val="005833A8"/>
    <w:rsid w:val="005969B2"/>
    <w:rsid w:val="005A1E0A"/>
    <w:rsid w:val="005A243A"/>
    <w:rsid w:val="005B0848"/>
    <w:rsid w:val="005B5152"/>
    <w:rsid w:val="005B5A84"/>
    <w:rsid w:val="005B7D97"/>
    <w:rsid w:val="005C7BEA"/>
    <w:rsid w:val="005D4A61"/>
    <w:rsid w:val="005E3AFF"/>
    <w:rsid w:val="005F27CD"/>
    <w:rsid w:val="00600F9A"/>
    <w:rsid w:val="0060141E"/>
    <w:rsid w:val="00603A6E"/>
    <w:rsid w:val="006121CD"/>
    <w:rsid w:val="00617D1C"/>
    <w:rsid w:val="0062186B"/>
    <w:rsid w:val="0062554D"/>
    <w:rsid w:val="00626367"/>
    <w:rsid w:val="00630B4A"/>
    <w:rsid w:val="00652D2D"/>
    <w:rsid w:val="00660423"/>
    <w:rsid w:val="00661B35"/>
    <w:rsid w:val="00674E13"/>
    <w:rsid w:val="006812A4"/>
    <w:rsid w:val="00681CAE"/>
    <w:rsid w:val="00684156"/>
    <w:rsid w:val="00692555"/>
    <w:rsid w:val="006A1906"/>
    <w:rsid w:val="006A225B"/>
    <w:rsid w:val="006A39A9"/>
    <w:rsid w:val="006A3BED"/>
    <w:rsid w:val="006B253E"/>
    <w:rsid w:val="006B31EE"/>
    <w:rsid w:val="006C4CC1"/>
    <w:rsid w:val="006D5C13"/>
    <w:rsid w:val="006E58B0"/>
    <w:rsid w:val="006E7B60"/>
    <w:rsid w:val="0070255E"/>
    <w:rsid w:val="00704516"/>
    <w:rsid w:val="007204A6"/>
    <w:rsid w:val="00723760"/>
    <w:rsid w:val="0074047F"/>
    <w:rsid w:val="0074417D"/>
    <w:rsid w:val="00754A66"/>
    <w:rsid w:val="007564B8"/>
    <w:rsid w:val="00766E71"/>
    <w:rsid w:val="00787AB9"/>
    <w:rsid w:val="007A502A"/>
    <w:rsid w:val="007C0667"/>
    <w:rsid w:val="007C06DD"/>
    <w:rsid w:val="007C1AB8"/>
    <w:rsid w:val="007C6E24"/>
    <w:rsid w:val="007D4E96"/>
    <w:rsid w:val="007D5945"/>
    <w:rsid w:val="007F2863"/>
    <w:rsid w:val="007F4942"/>
    <w:rsid w:val="007F74B9"/>
    <w:rsid w:val="00802AB1"/>
    <w:rsid w:val="0080702A"/>
    <w:rsid w:val="00813658"/>
    <w:rsid w:val="008148A0"/>
    <w:rsid w:val="00834C99"/>
    <w:rsid w:val="0083646C"/>
    <w:rsid w:val="00861ABE"/>
    <w:rsid w:val="00862FEB"/>
    <w:rsid w:val="00863795"/>
    <w:rsid w:val="008676BE"/>
    <w:rsid w:val="0088625D"/>
    <w:rsid w:val="008C506E"/>
    <w:rsid w:val="008D17F6"/>
    <w:rsid w:val="008D3CD0"/>
    <w:rsid w:val="008D6976"/>
    <w:rsid w:val="008E4173"/>
    <w:rsid w:val="008E631A"/>
    <w:rsid w:val="008F6721"/>
    <w:rsid w:val="00901861"/>
    <w:rsid w:val="0090349D"/>
    <w:rsid w:val="00907FC7"/>
    <w:rsid w:val="00916FDC"/>
    <w:rsid w:val="00922BD5"/>
    <w:rsid w:val="00923BDB"/>
    <w:rsid w:val="009265C7"/>
    <w:rsid w:val="009338B4"/>
    <w:rsid w:val="009357D5"/>
    <w:rsid w:val="00945601"/>
    <w:rsid w:val="009609FD"/>
    <w:rsid w:val="00964E9C"/>
    <w:rsid w:val="00967457"/>
    <w:rsid w:val="009821EE"/>
    <w:rsid w:val="00985FAF"/>
    <w:rsid w:val="009B032C"/>
    <w:rsid w:val="009B736F"/>
    <w:rsid w:val="009C47E2"/>
    <w:rsid w:val="009E6B70"/>
    <w:rsid w:val="009E7D6B"/>
    <w:rsid w:val="009F5C91"/>
    <w:rsid w:val="009F5EA6"/>
    <w:rsid w:val="00A00FA1"/>
    <w:rsid w:val="00A03B90"/>
    <w:rsid w:val="00A0402E"/>
    <w:rsid w:val="00A17392"/>
    <w:rsid w:val="00A216AD"/>
    <w:rsid w:val="00A27607"/>
    <w:rsid w:val="00A317D2"/>
    <w:rsid w:val="00A35D6C"/>
    <w:rsid w:val="00A60364"/>
    <w:rsid w:val="00A7776A"/>
    <w:rsid w:val="00A93B01"/>
    <w:rsid w:val="00A94905"/>
    <w:rsid w:val="00AE38DC"/>
    <w:rsid w:val="00AF2533"/>
    <w:rsid w:val="00B02AE6"/>
    <w:rsid w:val="00B0792E"/>
    <w:rsid w:val="00B35DE6"/>
    <w:rsid w:val="00B3672F"/>
    <w:rsid w:val="00B40EE3"/>
    <w:rsid w:val="00B4300E"/>
    <w:rsid w:val="00B44A9A"/>
    <w:rsid w:val="00B52357"/>
    <w:rsid w:val="00B57861"/>
    <w:rsid w:val="00B634C2"/>
    <w:rsid w:val="00B6562C"/>
    <w:rsid w:val="00B765A3"/>
    <w:rsid w:val="00B80043"/>
    <w:rsid w:val="00B80619"/>
    <w:rsid w:val="00B85B52"/>
    <w:rsid w:val="00BA30EF"/>
    <w:rsid w:val="00BA442F"/>
    <w:rsid w:val="00BB0DF6"/>
    <w:rsid w:val="00BB764B"/>
    <w:rsid w:val="00BD0F5C"/>
    <w:rsid w:val="00BD7AAD"/>
    <w:rsid w:val="00BF23CB"/>
    <w:rsid w:val="00BF371C"/>
    <w:rsid w:val="00C0631B"/>
    <w:rsid w:val="00C06EFC"/>
    <w:rsid w:val="00C071D6"/>
    <w:rsid w:val="00C15ABC"/>
    <w:rsid w:val="00C27676"/>
    <w:rsid w:val="00C30C68"/>
    <w:rsid w:val="00C32566"/>
    <w:rsid w:val="00C33720"/>
    <w:rsid w:val="00C34D79"/>
    <w:rsid w:val="00C46AA6"/>
    <w:rsid w:val="00C5762B"/>
    <w:rsid w:val="00C7342D"/>
    <w:rsid w:val="00C74C4F"/>
    <w:rsid w:val="00C75177"/>
    <w:rsid w:val="00C97007"/>
    <w:rsid w:val="00CB06F4"/>
    <w:rsid w:val="00CB4255"/>
    <w:rsid w:val="00CC1F4B"/>
    <w:rsid w:val="00CC389D"/>
    <w:rsid w:val="00CE2C0C"/>
    <w:rsid w:val="00CE66E3"/>
    <w:rsid w:val="00CF1BEF"/>
    <w:rsid w:val="00D02252"/>
    <w:rsid w:val="00D07424"/>
    <w:rsid w:val="00D121F3"/>
    <w:rsid w:val="00D130E0"/>
    <w:rsid w:val="00D17460"/>
    <w:rsid w:val="00D2004E"/>
    <w:rsid w:val="00D310CB"/>
    <w:rsid w:val="00D376BB"/>
    <w:rsid w:val="00D442F5"/>
    <w:rsid w:val="00D63D05"/>
    <w:rsid w:val="00D66CA6"/>
    <w:rsid w:val="00D70EEE"/>
    <w:rsid w:val="00DA36D3"/>
    <w:rsid w:val="00DB3B9B"/>
    <w:rsid w:val="00DC5DC5"/>
    <w:rsid w:val="00DF1276"/>
    <w:rsid w:val="00DF5E67"/>
    <w:rsid w:val="00DF64CC"/>
    <w:rsid w:val="00E01320"/>
    <w:rsid w:val="00E04355"/>
    <w:rsid w:val="00E10045"/>
    <w:rsid w:val="00E13F13"/>
    <w:rsid w:val="00E4255B"/>
    <w:rsid w:val="00E511AD"/>
    <w:rsid w:val="00E55506"/>
    <w:rsid w:val="00E56EE0"/>
    <w:rsid w:val="00E6272D"/>
    <w:rsid w:val="00E64E15"/>
    <w:rsid w:val="00E74CFF"/>
    <w:rsid w:val="00E75D90"/>
    <w:rsid w:val="00E91792"/>
    <w:rsid w:val="00EA0082"/>
    <w:rsid w:val="00EA4DFE"/>
    <w:rsid w:val="00EC36E3"/>
    <w:rsid w:val="00EC4E2B"/>
    <w:rsid w:val="00EC6F94"/>
    <w:rsid w:val="00ED2C66"/>
    <w:rsid w:val="00ED58B9"/>
    <w:rsid w:val="00EE1A15"/>
    <w:rsid w:val="00EF44DC"/>
    <w:rsid w:val="00F02BEE"/>
    <w:rsid w:val="00F06E9C"/>
    <w:rsid w:val="00F121D0"/>
    <w:rsid w:val="00F1331A"/>
    <w:rsid w:val="00F32B02"/>
    <w:rsid w:val="00F34624"/>
    <w:rsid w:val="00F37AFB"/>
    <w:rsid w:val="00F54973"/>
    <w:rsid w:val="00F6583D"/>
    <w:rsid w:val="00F66875"/>
    <w:rsid w:val="00F77549"/>
    <w:rsid w:val="00F90AB3"/>
    <w:rsid w:val="00FA3800"/>
    <w:rsid w:val="00FC65E9"/>
    <w:rsid w:val="00FD0262"/>
    <w:rsid w:val="00FE0DDA"/>
    <w:rsid w:val="00FF285D"/>
    <w:rsid w:val="00FF2F2C"/>
    <w:rsid w:val="00FF7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F670E"/>
  <w15:docId w15:val="{F1419D66-8572-41E6-8C34-B3FEF5C82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6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7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97A71"/>
    <w:rPr>
      <w:sz w:val="16"/>
      <w:szCs w:val="16"/>
    </w:rPr>
  </w:style>
  <w:style w:type="paragraph" w:styleId="CommentText">
    <w:name w:val="annotation text"/>
    <w:basedOn w:val="Normal"/>
    <w:link w:val="CommentTextChar"/>
    <w:uiPriority w:val="99"/>
    <w:semiHidden/>
    <w:unhideWhenUsed/>
    <w:rsid w:val="00397A71"/>
    <w:pPr>
      <w:spacing w:line="240" w:lineRule="auto"/>
    </w:pPr>
    <w:rPr>
      <w:sz w:val="20"/>
      <w:szCs w:val="20"/>
    </w:rPr>
  </w:style>
  <w:style w:type="character" w:customStyle="1" w:styleId="CommentTextChar">
    <w:name w:val="Comment Text Char"/>
    <w:basedOn w:val="DefaultParagraphFont"/>
    <w:link w:val="CommentText"/>
    <w:uiPriority w:val="99"/>
    <w:semiHidden/>
    <w:rsid w:val="00397A71"/>
    <w:rPr>
      <w:sz w:val="20"/>
      <w:szCs w:val="20"/>
    </w:rPr>
  </w:style>
  <w:style w:type="paragraph" w:styleId="CommentSubject">
    <w:name w:val="annotation subject"/>
    <w:basedOn w:val="CommentText"/>
    <w:next w:val="CommentText"/>
    <w:link w:val="CommentSubjectChar"/>
    <w:uiPriority w:val="99"/>
    <w:semiHidden/>
    <w:unhideWhenUsed/>
    <w:rsid w:val="00397A71"/>
    <w:rPr>
      <w:b/>
      <w:bCs/>
    </w:rPr>
  </w:style>
  <w:style w:type="character" w:customStyle="1" w:styleId="CommentSubjectChar">
    <w:name w:val="Comment Subject Char"/>
    <w:basedOn w:val="CommentTextChar"/>
    <w:link w:val="CommentSubject"/>
    <w:uiPriority w:val="99"/>
    <w:semiHidden/>
    <w:rsid w:val="00397A71"/>
    <w:rPr>
      <w:b/>
      <w:bCs/>
      <w:sz w:val="20"/>
      <w:szCs w:val="20"/>
    </w:rPr>
  </w:style>
  <w:style w:type="paragraph" w:styleId="BalloonText">
    <w:name w:val="Balloon Text"/>
    <w:basedOn w:val="Normal"/>
    <w:link w:val="BalloonTextChar"/>
    <w:uiPriority w:val="99"/>
    <w:semiHidden/>
    <w:unhideWhenUsed/>
    <w:rsid w:val="00397A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A71"/>
    <w:rPr>
      <w:rFonts w:ascii="Tahoma" w:hAnsi="Tahoma" w:cs="Tahoma"/>
      <w:sz w:val="16"/>
      <w:szCs w:val="16"/>
    </w:rPr>
  </w:style>
  <w:style w:type="paragraph" w:styleId="ListParagraph">
    <w:name w:val="List Paragraph"/>
    <w:basedOn w:val="Normal"/>
    <w:uiPriority w:val="34"/>
    <w:qFormat/>
    <w:rsid w:val="00493362"/>
    <w:pPr>
      <w:ind w:left="720"/>
      <w:contextualSpacing/>
    </w:pPr>
  </w:style>
  <w:style w:type="character" w:styleId="Hyperlink">
    <w:name w:val="Hyperlink"/>
    <w:basedOn w:val="DefaultParagraphFont"/>
    <w:uiPriority w:val="99"/>
    <w:unhideWhenUsed/>
    <w:rsid w:val="0074417D"/>
    <w:rPr>
      <w:color w:val="0000FF" w:themeColor="hyperlink"/>
      <w:u w:val="single"/>
    </w:rPr>
  </w:style>
  <w:style w:type="paragraph" w:customStyle="1" w:styleId="Default">
    <w:name w:val="Default"/>
    <w:rsid w:val="0074417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47906">
      <w:bodyDiv w:val="1"/>
      <w:marLeft w:val="0"/>
      <w:marRight w:val="0"/>
      <w:marTop w:val="0"/>
      <w:marBottom w:val="0"/>
      <w:divBdr>
        <w:top w:val="none" w:sz="0" w:space="0" w:color="auto"/>
        <w:left w:val="none" w:sz="0" w:space="0" w:color="auto"/>
        <w:bottom w:val="none" w:sz="0" w:space="0" w:color="auto"/>
        <w:right w:val="none" w:sz="0" w:space="0" w:color="auto"/>
      </w:divBdr>
    </w:div>
    <w:div w:id="82386369">
      <w:bodyDiv w:val="1"/>
      <w:marLeft w:val="0"/>
      <w:marRight w:val="0"/>
      <w:marTop w:val="0"/>
      <w:marBottom w:val="0"/>
      <w:divBdr>
        <w:top w:val="none" w:sz="0" w:space="0" w:color="auto"/>
        <w:left w:val="none" w:sz="0" w:space="0" w:color="auto"/>
        <w:bottom w:val="none" w:sz="0" w:space="0" w:color="auto"/>
        <w:right w:val="none" w:sz="0" w:space="0" w:color="auto"/>
      </w:divBdr>
    </w:div>
    <w:div w:id="82843770">
      <w:bodyDiv w:val="1"/>
      <w:marLeft w:val="0"/>
      <w:marRight w:val="0"/>
      <w:marTop w:val="0"/>
      <w:marBottom w:val="0"/>
      <w:divBdr>
        <w:top w:val="none" w:sz="0" w:space="0" w:color="auto"/>
        <w:left w:val="none" w:sz="0" w:space="0" w:color="auto"/>
        <w:bottom w:val="none" w:sz="0" w:space="0" w:color="auto"/>
        <w:right w:val="none" w:sz="0" w:space="0" w:color="auto"/>
      </w:divBdr>
    </w:div>
    <w:div w:id="93983832">
      <w:bodyDiv w:val="1"/>
      <w:marLeft w:val="0"/>
      <w:marRight w:val="0"/>
      <w:marTop w:val="0"/>
      <w:marBottom w:val="0"/>
      <w:divBdr>
        <w:top w:val="none" w:sz="0" w:space="0" w:color="auto"/>
        <w:left w:val="none" w:sz="0" w:space="0" w:color="auto"/>
        <w:bottom w:val="none" w:sz="0" w:space="0" w:color="auto"/>
        <w:right w:val="none" w:sz="0" w:space="0" w:color="auto"/>
      </w:divBdr>
    </w:div>
    <w:div w:id="130632134">
      <w:bodyDiv w:val="1"/>
      <w:marLeft w:val="0"/>
      <w:marRight w:val="0"/>
      <w:marTop w:val="0"/>
      <w:marBottom w:val="0"/>
      <w:divBdr>
        <w:top w:val="none" w:sz="0" w:space="0" w:color="auto"/>
        <w:left w:val="none" w:sz="0" w:space="0" w:color="auto"/>
        <w:bottom w:val="none" w:sz="0" w:space="0" w:color="auto"/>
        <w:right w:val="none" w:sz="0" w:space="0" w:color="auto"/>
      </w:divBdr>
    </w:div>
    <w:div w:id="295991029">
      <w:bodyDiv w:val="1"/>
      <w:marLeft w:val="0"/>
      <w:marRight w:val="0"/>
      <w:marTop w:val="0"/>
      <w:marBottom w:val="0"/>
      <w:divBdr>
        <w:top w:val="none" w:sz="0" w:space="0" w:color="auto"/>
        <w:left w:val="none" w:sz="0" w:space="0" w:color="auto"/>
        <w:bottom w:val="none" w:sz="0" w:space="0" w:color="auto"/>
        <w:right w:val="none" w:sz="0" w:space="0" w:color="auto"/>
      </w:divBdr>
    </w:div>
    <w:div w:id="469981853">
      <w:bodyDiv w:val="1"/>
      <w:marLeft w:val="0"/>
      <w:marRight w:val="0"/>
      <w:marTop w:val="0"/>
      <w:marBottom w:val="0"/>
      <w:divBdr>
        <w:top w:val="none" w:sz="0" w:space="0" w:color="auto"/>
        <w:left w:val="none" w:sz="0" w:space="0" w:color="auto"/>
        <w:bottom w:val="none" w:sz="0" w:space="0" w:color="auto"/>
        <w:right w:val="none" w:sz="0" w:space="0" w:color="auto"/>
      </w:divBdr>
    </w:div>
    <w:div w:id="524827161">
      <w:bodyDiv w:val="1"/>
      <w:marLeft w:val="0"/>
      <w:marRight w:val="0"/>
      <w:marTop w:val="0"/>
      <w:marBottom w:val="0"/>
      <w:divBdr>
        <w:top w:val="none" w:sz="0" w:space="0" w:color="auto"/>
        <w:left w:val="none" w:sz="0" w:space="0" w:color="auto"/>
        <w:bottom w:val="none" w:sz="0" w:space="0" w:color="auto"/>
        <w:right w:val="none" w:sz="0" w:space="0" w:color="auto"/>
      </w:divBdr>
    </w:div>
    <w:div w:id="587009610">
      <w:bodyDiv w:val="1"/>
      <w:marLeft w:val="0"/>
      <w:marRight w:val="0"/>
      <w:marTop w:val="0"/>
      <w:marBottom w:val="0"/>
      <w:divBdr>
        <w:top w:val="none" w:sz="0" w:space="0" w:color="auto"/>
        <w:left w:val="none" w:sz="0" w:space="0" w:color="auto"/>
        <w:bottom w:val="none" w:sz="0" w:space="0" w:color="auto"/>
        <w:right w:val="none" w:sz="0" w:space="0" w:color="auto"/>
      </w:divBdr>
    </w:div>
    <w:div w:id="645932025">
      <w:bodyDiv w:val="1"/>
      <w:marLeft w:val="0"/>
      <w:marRight w:val="0"/>
      <w:marTop w:val="0"/>
      <w:marBottom w:val="0"/>
      <w:divBdr>
        <w:top w:val="none" w:sz="0" w:space="0" w:color="auto"/>
        <w:left w:val="none" w:sz="0" w:space="0" w:color="auto"/>
        <w:bottom w:val="none" w:sz="0" w:space="0" w:color="auto"/>
        <w:right w:val="none" w:sz="0" w:space="0" w:color="auto"/>
      </w:divBdr>
    </w:div>
    <w:div w:id="722606950">
      <w:bodyDiv w:val="1"/>
      <w:marLeft w:val="0"/>
      <w:marRight w:val="0"/>
      <w:marTop w:val="0"/>
      <w:marBottom w:val="0"/>
      <w:divBdr>
        <w:top w:val="none" w:sz="0" w:space="0" w:color="auto"/>
        <w:left w:val="none" w:sz="0" w:space="0" w:color="auto"/>
        <w:bottom w:val="none" w:sz="0" w:space="0" w:color="auto"/>
        <w:right w:val="none" w:sz="0" w:space="0" w:color="auto"/>
      </w:divBdr>
    </w:div>
    <w:div w:id="815951149">
      <w:bodyDiv w:val="1"/>
      <w:marLeft w:val="0"/>
      <w:marRight w:val="0"/>
      <w:marTop w:val="0"/>
      <w:marBottom w:val="0"/>
      <w:divBdr>
        <w:top w:val="none" w:sz="0" w:space="0" w:color="auto"/>
        <w:left w:val="none" w:sz="0" w:space="0" w:color="auto"/>
        <w:bottom w:val="none" w:sz="0" w:space="0" w:color="auto"/>
        <w:right w:val="none" w:sz="0" w:space="0" w:color="auto"/>
      </w:divBdr>
    </w:div>
    <w:div w:id="817839766">
      <w:bodyDiv w:val="1"/>
      <w:marLeft w:val="0"/>
      <w:marRight w:val="0"/>
      <w:marTop w:val="0"/>
      <w:marBottom w:val="0"/>
      <w:divBdr>
        <w:top w:val="none" w:sz="0" w:space="0" w:color="auto"/>
        <w:left w:val="none" w:sz="0" w:space="0" w:color="auto"/>
        <w:bottom w:val="none" w:sz="0" w:space="0" w:color="auto"/>
        <w:right w:val="none" w:sz="0" w:space="0" w:color="auto"/>
      </w:divBdr>
    </w:div>
    <w:div w:id="866409846">
      <w:bodyDiv w:val="1"/>
      <w:marLeft w:val="0"/>
      <w:marRight w:val="0"/>
      <w:marTop w:val="0"/>
      <w:marBottom w:val="0"/>
      <w:divBdr>
        <w:top w:val="none" w:sz="0" w:space="0" w:color="auto"/>
        <w:left w:val="none" w:sz="0" w:space="0" w:color="auto"/>
        <w:bottom w:val="none" w:sz="0" w:space="0" w:color="auto"/>
        <w:right w:val="none" w:sz="0" w:space="0" w:color="auto"/>
      </w:divBdr>
    </w:div>
    <w:div w:id="919601917">
      <w:bodyDiv w:val="1"/>
      <w:marLeft w:val="0"/>
      <w:marRight w:val="0"/>
      <w:marTop w:val="0"/>
      <w:marBottom w:val="0"/>
      <w:divBdr>
        <w:top w:val="none" w:sz="0" w:space="0" w:color="auto"/>
        <w:left w:val="none" w:sz="0" w:space="0" w:color="auto"/>
        <w:bottom w:val="none" w:sz="0" w:space="0" w:color="auto"/>
        <w:right w:val="none" w:sz="0" w:space="0" w:color="auto"/>
      </w:divBdr>
    </w:div>
    <w:div w:id="928657317">
      <w:bodyDiv w:val="1"/>
      <w:marLeft w:val="0"/>
      <w:marRight w:val="0"/>
      <w:marTop w:val="0"/>
      <w:marBottom w:val="0"/>
      <w:divBdr>
        <w:top w:val="none" w:sz="0" w:space="0" w:color="auto"/>
        <w:left w:val="none" w:sz="0" w:space="0" w:color="auto"/>
        <w:bottom w:val="none" w:sz="0" w:space="0" w:color="auto"/>
        <w:right w:val="none" w:sz="0" w:space="0" w:color="auto"/>
      </w:divBdr>
    </w:div>
    <w:div w:id="938686035">
      <w:bodyDiv w:val="1"/>
      <w:marLeft w:val="0"/>
      <w:marRight w:val="0"/>
      <w:marTop w:val="0"/>
      <w:marBottom w:val="0"/>
      <w:divBdr>
        <w:top w:val="none" w:sz="0" w:space="0" w:color="auto"/>
        <w:left w:val="none" w:sz="0" w:space="0" w:color="auto"/>
        <w:bottom w:val="none" w:sz="0" w:space="0" w:color="auto"/>
        <w:right w:val="none" w:sz="0" w:space="0" w:color="auto"/>
      </w:divBdr>
    </w:div>
    <w:div w:id="1080904969">
      <w:bodyDiv w:val="1"/>
      <w:marLeft w:val="0"/>
      <w:marRight w:val="0"/>
      <w:marTop w:val="0"/>
      <w:marBottom w:val="0"/>
      <w:divBdr>
        <w:top w:val="none" w:sz="0" w:space="0" w:color="auto"/>
        <w:left w:val="none" w:sz="0" w:space="0" w:color="auto"/>
        <w:bottom w:val="none" w:sz="0" w:space="0" w:color="auto"/>
        <w:right w:val="none" w:sz="0" w:space="0" w:color="auto"/>
      </w:divBdr>
    </w:div>
    <w:div w:id="1173842069">
      <w:bodyDiv w:val="1"/>
      <w:marLeft w:val="0"/>
      <w:marRight w:val="0"/>
      <w:marTop w:val="0"/>
      <w:marBottom w:val="0"/>
      <w:divBdr>
        <w:top w:val="none" w:sz="0" w:space="0" w:color="auto"/>
        <w:left w:val="none" w:sz="0" w:space="0" w:color="auto"/>
        <w:bottom w:val="none" w:sz="0" w:space="0" w:color="auto"/>
        <w:right w:val="none" w:sz="0" w:space="0" w:color="auto"/>
      </w:divBdr>
    </w:div>
    <w:div w:id="1250309463">
      <w:bodyDiv w:val="1"/>
      <w:marLeft w:val="0"/>
      <w:marRight w:val="0"/>
      <w:marTop w:val="0"/>
      <w:marBottom w:val="0"/>
      <w:divBdr>
        <w:top w:val="none" w:sz="0" w:space="0" w:color="auto"/>
        <w:left w:val="none" w:sz="0" w:space="0" w:color="auto"/>
        <w:bottom w:val="none" w:sz="0" w:space="0" w:color="auto"/>
        <w:right w:val="none" w:sz="0" w:space="0" w:color="auto"/>
      </w:divBdr>
    </w:div>
    <w:div w:id="1400517843">
      <w:bodyDiv w:val="1"/>
      <w:marLeft w:val="0"/>
      <w:marRight w:val="0"/>
      <w:marTop w:val="0"/>
      <w:marBottom w:val="0"/>
      <w:divBdr>
        <w:top w:val="none" w:sz="0" w:space="0" w:color="auto"/>
        <w:left w:val="none" w:sz="0" w:space="0" w:color="auto"/>
        <w:bottom w:val="none" w:sz="0" w:space="0" w:color="auto"/>
        <w:right w:val="none" w:sz="0" w:space="0" w:color="auto"/>
      </w:divBdr>
    </w:div>
    <w:div w:id="1403528102">
      <w:bodyDiv w:val="1"/>
      <w:marLeft w:val="0"/>
      <w:marRight w:val="0"/>
      <w:marTop w:val="0"/>
      <w:marBottom w:val="0"/>
      <w:divBdr>
        <w:top w:val="none" w:sz="0" w:space="0" w:color="auto"/>
        <w:left w:val="none" w:sz="0" w:space="0" w:color="auto"/>
        <w:bottom w:val="none" w:sz="0" w:space="0" w:color="auto"/>
        <w:right w:val="none" w:sz="0" w:space="0" w:color="auto"/>
      </w:divBdr>
    </w:div>
    <w:div w:id="1423408229">
      <w:bodyDiv w:val="1"/>
      <w:marLeft w:val="0"/>
      <w:marRight w:val="0"/>
      <w:marTop w:val="0"/>
      <w:marBottom w:val="0"/>
      <w:divBdr>
        <w:top w:val="none" w:sz="0" w:space="0" w:color="auto"/>
        <w:left w:val="none" w:sz="0" w:space="0" w:color="auto"/>
        <w:bottom w:val="none" w:sz="0" w:space="0" w:color="auto"/>
        <w:right w:val="none" w:sz="0" w:space="0" w:color="auto"/>
      </w:divBdr>
    </w:div>
    <w:div w:id="1430852294">
      <w:bodyDiv w:val="1"/>
      <w:marLeft w:val="0"/>
      <w:marRight w:val="0"/>
      <w:marTop w:val="0"/>
      <w:marBottom w:val="0"/>
      <w:divBdr>
        <w:top w:val="none" w:sz="0" w:space="0" w:color="auto"/>
        <w:left w:val="none" w:sz="0" w:space="0" w:color="auto"/>
        <w:bottom w:val="none" w:sz="0" w:space="0" w:color="auto"/>
        <w:right w:val="none" w:sz="0" w:space="0" w:color="auto"/>
      </w:divBdr>
    </w:div>
    <w:div w:id="1437095858">
      <w:bodyDiv w:val="1"/>
      <w:marLeft w:val="0"/>
      <w:marRight w:val="0"/>
      <w:marTop w:val="0"/>
      <w:marBottom w:val="0"/>
      <w:divBdr>
        <w:top w:val="none" w:sz="0" w:space="0" w:color="auto"/>
        <w:left w:val="none" w:sz="0" w:space="0" w:color="auto"/>
        <w:bottom w:val="none" w:sz="0" w:space="0" w:color="auto"/>
        <w:right w:val="none" w:sz="0" w:space="0" w:color="auto"/>
      </w:divBdr>
    </w:div>
    <w:div w:id="1455060479">
      <w:bodyDiv w:val="1"/>
      <w:marLeft w:val="0"/>
      <w:marRight w:val="0"/>
      <w:marTop w:val="0"/>
      <w:marBottom w:val="0"/>
      <w:divBdr>
        <w:top w:val="none" w:sz="0" w:space="0" w:color="auto"/>
        <w:left w:val="none" w:sz="0" w:space="0" w:color="auto"/>
        <w:bottom w:val="none" w:sz="0" w:space="0" w:color="auto"/>
        <w:right w:val="none" w:sz="0" w:space="0" w:color="auto"/>
      </w:divBdr>
    </w:div>
    <w:div w:id="1462379320">
      <w:bodyDiv w:val="1"/>
      <w:marLeft w:val="0"/>
      <w:marRight w:val="0"/>
      <w:marTop w:val="0"/>
      <w:marBottom w:val="0"/>
      <w:divBdr>
        <w:top w:val="none" w:sz="0" w:space="0" w:color="auto"/>
        <w:left w:val="none" w:sz="0" w:space="0" w:color="auto"/>
        <w:bottom w:val="none" w:sz="0" w:space="0" w:color="auto"/>
        <w:right w:val="none" w:sz="0" w:space="0" w:color="auto"/>
      </w:divBdr>
    </w:div>
    <w:div w:id="1469085544">
      <w:bodyDiv w:val="1"/>
      <w:marLeft w:val="0"/>
      <w:marRight w:val="0"/>
      <w:marTop w:val="0"/>
      <w:marBottom w:val="0"/>
      <w:divBdr>
        <w:top w:val="none" w:sz="0" w:space="0" w:color="auto"/>
        <w:left w:val="none" w:sz="0" w:space="0" w:color="auto"/>
        <w:bottom w:val="none" w:sz="0" w:space="0" w:color="auto"/>
        <w:right w:val="none" w:sz="0" w:space="0" w:color="auto"/>
      </w:divBdr>
    </w:div>
    <w:div w:id="1578711970">
      <w:bodyDiv w:val="1"/>
      <w:marLeft w:val="0"/>
      <w:marRight w:val="0"/>
      <w:marTop w:val="0"/>
      <w:marBottom w:val="0"/>
      <w:divBdr>
        <w:top w:val="none" w:sz="0" w:space="0" w:color="auto"/>
        <w:left w:val="none" w:sz="0" w:space="0" w:color="auto"/>
        <w:bottom w:val="none" w:sz="0" w:space="0" w:color="auto"/>
        <w:right w:val="none" w:sz="0" w:space="0" w:color="auto"/>
      </w:divBdr>
    </w:div>
    <w:div w:id="1618029827">
      <w:bodyDiv w:val="1"/>
      <w:marLeft w:val="0"/>
      <w:marRight w:val="0"/>
      <w:marTop w:val="0"/>
      <w:marBottom w:val="0"/>
      <w:divBdr>
        <w:top w:val="none" w:sz="0" w:space="0" w:color="auto"/>
        <w:left w:val="none" w:sz="0" w:space="0" w:color="auto"/>
        <w:bottom w:val="none" w:sz="0" w:space="0" w:color="auto"/>
        <w:right w:val="none" w:sz="0" w:space="0" w:color="auto"/>
      </w:divBdr>
    </w:div>
    <w:div w:id="1692298706">
      <w:bodyDiv w:val="1"/>
      <w:marLeft w:val="0"/>
      <w:marRight w:val="0"/>
      <w:marTop w:val="0"/>
      <w:marBottom w:val="0"/>
      <w:divBdr>
        <w:top w:val="none" w:sz="0" w:space="0" w:color="auto"/>
        <w:left w:val="none" w:sz="0" w:space="0" w:color="auto"/>
        <w:bottom w:val="none" w:sz="0" w:space="0" w:color="auto"/>
        <w:right w:val="none" w:sz="0" w:space="0" w:color="auto"/>
      </w:divBdr>
    </w:div>
    <w:div w:id="1724673774">
      <w:bodyDiv w:val="1"/>
      <w:marLeft w:val="0"/>
      <w:marRight w:val="0"/>
      <w:marTop w:val="0"/>
      <w:marBottom w:val="0"/>
      <w:divBdr>
        <w:top w:val="none" w:sz="0" w:space="0" w:color="auto"/>
        <w:left w:val="none" w:sz="0" w:space="0" w:color="auto"/>
        <w:bottom w:val="none" w:sz="0" w:space="0" w:color="auto"/>
        <w:right w:val="none" w:sz="0" w:space="0" w:color="auto"/>
      </w:divBdr>
    </w:div>
    <w:div w:id="1769230523">
      <w:bodyDiv w:val="1"/>
      <w:marLeft w:val="0"/>
      <w:marRight w:val="0"/>
      <w:marTop w:val="0"/>
      <w:marBottom w:val="0"/>
      <w:divBdr>
        <w:top w:val="none" w:sz="0" w:space="0" w:color="auto"/>
        <w:left w:val="none" w:sz="0" w:space="0" w:color="auto"/>
        <w:bottom w:val="none" w:sz="0" w:space="0" w:color="auto"/>
        <w:right w:val="none" w:sz="0" w:space="0" w:color="auto"/>
      </w:divBdr>
    </w:div>
    <w:div w:id="1795445578">
      <w:bodyDiv w:val="1"/>
      <w:marLeft w:val="0"/>
      <w:marRight w:val="0"/>
      <w:marTop w:val="0"/>
      <w:marBottom w:val="0"/>
      <w:divBdr>
        <w:top w:val="none" w:sz="0" w:space="0" w:color="auto"/>
        <w:left w:val="none" w:sz="0" w:space="0" w:color="auto"/>
        <w:bottom w:val="none" w:sz="0" w:space="0" w:color="auto"/>
        <w:right w:val="none" w:sz="0" w:space="0" w:color="auto"/>
      </w:divBdr>
    </w:div>
    <w:div w:id="1810585792">
      <w:bodyDiv w:val="1"/>
      <w:marLeft w:val="0"/>
      <w:marRight w:val="0"/>
      <w:marTop w:val="0"/>
      <w:marBottom w:val="0"/>
      <w:divBdr>
        <w:top w:val="none" w:sz="0" w:space="0" w:color="auto"/>
        <w:left w:val="none" w:sz="0" w:space="0" w:color="auto"/>
        <w:bottom w:val="none" w:sz="0" w:space="0" w:color="auto"/>
        <w:right w:val="none" w:sz="0" w:space="0" w:color="auto"/>
      </w:divBdr>
    </w:div>
    <w:div w:id="1872523772">
      <w:bodyDiv w:val="1"/>
      <w:marLeft w:val="0"/>
      <w:marRight w:val="0"/>
      <w:marTop w:val="0"/>
      <w:marBottom w:val="0"/>
      <w:divBdr>
        <w:top w:val="none" w:sz="0" w:space="0" w:color="auto"/>
        <w:left w:val="none" w:sz="0" w:space="0" w:color="auto"/>
        <w:bottom w:val="none" w:sz="0" w:space="0" w:color="auto"/>
        <w:right w:val="none" w:sz="0" w:space="0" w:color="auto"/>
      </w:divBdr>
    </w:div>
    <w:div w:id="1879971538">
      <w:bodyDiv w:val="1"/>
      <w:marLeft w:val="0"/>
      <w:marRight w:val="0"/>
      <w:marTop w:val="0"/>
      <w:marBottom w:val="0"/>
      <w:divBdr>
        <w:top w:val="none" w:sz="0" w:space="0" w:color="auto"/>
        <w:left w:val="none" w:sz="0" w:space="0" w:color="auto"/>
        <w:bottom w:val="none" w:sz="0" w:space="0" w:color="auto"/>
        <w:right w:val="none" w:sz="0" w:space="0" w:color="auto"/>
      </w:divBdr>
    </w:div>
    <w:div w:id="1901555690">
      <w:bodyDiv w:val="1"/>
      <w:marLeft w:val="0"/>
      <w:marRight w:val="0"/>
      <w:marTop w:val="0"/>
      <w:marBottom w:val="0"/>
      <w:divBdr>
        <w:top w:val="none" w:sz="0" w:space="0" w:color="auto"/>
        <w:left w:val="none" w:sz="0" w:space="0" w:color="auto"/>
        <w:bottom w:val="none" w:sz="0" w:space="0" w:color="auto"/>
        <w:right w:val="none" w:sz="0" w:space="0" w:color="auto"/>
      </w:divBdr>
    </w:div>
    <w:div w:id="1927763413">
      <w:bodyDiv w:val="1"/>
      <w:marLeft w:val="0"/>
      <w:marRight w:val="0"/>
      <w:marTop w:val="0"/>
      <w:marBottom w:val="0"/>
      <w:divBdr>
        <w:top w:val="none" w:sz="0" w:space="0" w:color="auto"/>
        <w:left w:val="none" w:sz="0" w:space="0" w:color="auto"/>
        <w:bottom w:val="none" w:sz="0" w:space="0" w:color="auto"/>
        <w:right w:val="none" w:sz="0" w:space="0" w:color="auto"/>
      </w:divBdr>
    </w:div>
    <w:div w:id="1989240451">
      <w:bodyDiv w:val="1"/>
      <w:marLeft w:val="0"/>
      <w:marRight w:val="0"/>
      <w:marTop w:val="0"/>
      <w:marBottom w:val="0"/>
      <w:divBdr>
        <w:top w:val="none" w:sz="0" w:space="0" w:color="auto"/>
        <w:left w:val="none" w:sz="0" w:space="0" w:color="auto"/>
        <w:bottom w:val="none" w:sz="0" w:space="0" w:color="auto"/>
        <w:right w:val="none" w:sz="0" w:space="0" w:color="auto"/>
      </w:divBdr>
    </w:div>
    <w:div w:id="2036731468">
      <w:bodyDiv w:val="1"/>
      <w:marLeft w:val="0"/>
      <w:marRight w:val="0"/>
      <w:marTop w:val="0"/>
      <w:marBottom w:val="0"/>
      <w:divBdr>
        <w:top w:val="none" w:sz="0" w:space="0" w:color="auto"/>
        <w:left w:val="none" w:sz="0" w:space="0" w:color="auto"/>
        <w:bottom w:val="none" w:sz="0" w:space="0" w:color="auto"/>
        <w:right w:val="none" w:sz="0" w:space="0" w:color="auto"/>
      </w:divBdr>
    </w:div>
    <w:div w:id="205515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C3CEB-CFFD-4055-B1CF-8631D9A94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ellun014</dc:creator>
  <cp:keywords/>
  <dc:description/>
  <cp:lastModifiedBy>Muscat Josianne A at ERA</cp:lastModifiedBy>
  <cp:revision>13</cp:revision>
  <dcterms:created xsi:type="dcterms:W3CDTF">2021-05-21T11:41:00Z</dcterms:created>
  <dcterms:modified xsi:type="dcterms:W3CDTF">2021-06-16T10:47:00Z</dcterms:modified>
</cp:coreProperties>
</file>